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6C2" w:rsidRDefault="00670370">
      <w:pPr>
        <w:pStyle w:val="3GPPHeader"/>
        <w:spacing w:after="0"/>
        <w:rPr>
          <w:sz w:val="20"/>
          <w:lang w:val="en-US"/>
        </w:rPr>
      </w:pPr>
      <w:r>
        <w:rPr>
          <w:sz w:val="20"/>
          <w:lang w:val="en-US"/>
        </w:rPr>
        <w:t>3GPP TSG-RAN WG1 Meeting #98</w:t>
      </w:r>
      <w:r>
        <w:rPr>
          <w:sz w:val="20"/>
          <w:lang w:val="en-US"/>
        </w:rPr>
        <w:tab/>
      </w:r>
      <w:r w:rsidRPr="001A53F7">
        <w:rPr>
          <w:sz w:val="20"/>
          <w:lang w:val="en-US"/>
        </w:rPr>
        <w:t>R1-19</w:t>
      </w:r>
      <w:r w:rsidR="001A53F7" w:rsidRPr="001A53F7">
        <w:rPr>
          <w:sz w:val="20"/>
          <w:lang w:val="en-US"/>
        </w:rPr>
        <w:t>09474</w:t>
      </w:r>
    </w:p>
    <w:p w:rsidR="000916C2" w:rsidRDefault="00670370">
      <w:pPr>
        <w:pStyle w:val="3GPPHeader"/>
        <w:spacing w:after="0"/>
        <w:rPr>
          <w:sz w:val="20"/>
          <w:lang w:val="en-US"/>
        </w:rPr>
      </w:pPr>
      <w:r>
        <w:rPr>
          <w:sz w:val="20"/>
          <w:lang w:val="en-US"/>
        </w:rPr>
        <w:t xml:space="preserve">Prague, Czech Republic, 26th – 30th </w:t>
      </w:r>
      <w:proofErr w:type="gramStart"/>
      <w:r>
        <w:rPr>
          <w:sz w:val="20"/>
          <w:lang w:val="en-US"/>
        </w:rPr>
        <w:t>August,</w:t>
      </w:r>
      <w:proofErr w:type="gramEnd"/>
      <w:r>
        <w:rPr>
          <w:sz w:val="20"/>
          <w:lang w:val="en-US"/>
        </w:rPr>
        <w:t xml:space="preserve"> 2019</w:t>
      </w:r>
    </w:p>
    <w:p w:rsidR="000916C2" w:rsidRDefault="000916C2">
      <w:pPr>
        <w:pStyle w:val="3GPPHeader"/>
        <w:spacing w:after="0"/>
        <w:rPr>
          <w:sz w:val="20"/>
          <w:lang w:val="en-US"/>
        </w:rPr>
      </w:pPr>
    </w:p>
    <w:p w:rsidR="000916C2" w:rsidRDefault="00670370">
      <w:pPr>
        <w:pStyle w:val="3GPPHeader"/>
        <w:spacing w:after="0"/>
        <w:rPr>
          <w:sz w:val="20"/>
          <w:lang w:val="en-US"/>
        </w:rPr>
      </w:pPr>
      <w:r>
        <w:rPr>
          <w:sz w:val="20"/>
          <w:lang w:val="en-US"/>
        </w:rPr>
        <w:t>Agenda Item:</w:t>
      </w:r>
      <w:r>
        <w:rPr>
          <w:sz w:val="20"/>
          <w:lang w:val="en-US"/>
        </w:rPr>
        <w:tab/>
        <w:t>7.2.2.1.3</w:t>
      </w:r>
    </w:p>
    <w:p w:rsidR="000916C2" w:rsidRDefault="00670370">
      <w:pPr>
        <w:pStyle w:val="3GPPHeader"/>
        <w:spacing w:after="0"/>
        <w:rPr>
          <w:sz w:val="20"/>
        </w:rPr>
      </w:pPr>
      <w:r>
        <w:rPr>
          <w:sz w:val="20"/>
        </w:rPr>
        <w:t>Source:</w:t>
      </w:r>
      <w:r>
        <w:rPr>
          <w:sz w:val="20"/>
        </w:rPr>
        <w:tab/>
        <w:t>Ericsson</w:t>
      </w:r>
    </w:p>
    <w:p w:rsidR="000916C2" w:rsidRDefault="00670370">
      <w:pPr>
        <w:pStyle w:val="3GPPHeader"/>
        <w:spacing w:after="0"/>
        <w:rPr>
          <w:sz w:val="20"/>
        </w:rPr>
      </w:pPr>
      <w:r>
        <w:rPr>
          <w:sz w:val="20"/>
        </w:rPr>
        <w:t>Title:</w:t>
      </w:r>
      <w:r>
        <w:rPr>
          <w:sz w:val="20"/>
        </w:rPr>
        <w:tab/>
        <w:t>Feature lead summary for UL Signals and Channels</w:t>
      </w:r>
    </w:p>
    <w:p w:rsidR="000916C2" w:rsidRDefault="00670370">
      <w:pPr>
        <w:pStyle w:val="3GPPHeader"/>
        <w:spacing w:after="0"/>
        <w:rPr>
          <w:sz w:val="20"/>
        </w:rPr>
      </w:pPr>
      <w:r>
        <w:rPr>
          <w:sz w:val="20"/>
        </w:rPr>
        <w:t>Document for:</w:t>
      </w:r>
      <w:r>
        <w:rPr>
          <w:sz w:val="20"/>
        </w:rPr>
        <w:tab/>
        <w:t>Discussion, Decision</w:t>
      </w:r>
    </w:p>
    <w:p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r>
        <w:t>1</w:t>
      </w:r>
      <w:r>
        <w:tab/>
        <w:t>Introduction</w:t>
      </w:r>
      <w:bookmarkEnd w:id="0"/>
      <w:bookmarkEnd w:id="1"/>
      <w:bookmarkEnd w:id="2"/>
      <w:bookmarkEnd w:id="3"/>
      <w:bookmarkEnd w:id="4"/>
      <w:bookmarkEnd w:id="5"/>
      <w:bookmarkEnd w:id="6"/>
      <w:bookmarkEnd w:id="7"/>
    </w:p>
    <w:p w:rsidR="000916C2" w:rsidRDefault="00670370">
      <w:pPr>
        <w:pStyle w:val="BodyText"/>
      </w:pPr>
      <w:bookmarkStart w:id="8" w:name="_Ref178064866"/>
      <w:r>
        <w:t>This document summarizes the contributions made under the “UL Signals and Channels” agenda item of the Rel-16 work item on NR-based access to unlicensed spectrum.</w:t>
      </w:r>
    </w:p>
    <w:p w:rsidR="000916C2" w:rsidRDefault="00670370">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rsidR="000916C2" w:rsidRDefault="00670370">
      <w:pPr>
        <w:pStyle w:val="B2"/>
      </w:pPr>
      <w:r>
        <w:t>-</w:t>
      </w:r>
      <w:r>
        <w:tab/>
        <w:t>UL control including extension of PUCCH format(s) to support PRB-based frequency block-</w:t>
      </w:r>
      <w:proofErr w:type="gramStart"/>
      <w:r>
        <w:t>interlaced  transmission</w:t>
      </w:r>
      <w:proofErr w:type="gramEnd"/>
      <w:r>
        <w:t xml:space="preserve"> and use of Rel-15 NR PUCCH formats 2 and 3 for NR-U operation. Applicability of sub-PRB frequency block-interlaced transmission for 60kHz to be decided by RAN1.</w:t>
      </w:r>
    </w:p>
    <w:p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rsidR="000916C2" w:rsidRDefault="00670370">
      <w:pPr>
        <w:pStyle w:val="B2"/>
      </w:pPr>
      <w:r>
        <w:t>-</w:t>
      </w:r>
      <w:r>
        <w:tab/>
        <w:t>SRS including the introduction of additional flexibility in configuring/triggering SRS in line with agreements during the study phase.</w:t>
      </w:r>
    </w:p>
    <w:p w:rsidR="000916C2" w:rsidRDefault="00670370">
      <w:pPr>
        <w:pStyle w:val="B2"/>
        <w:spacing w:after="0"/>
        <w:ind w:left="850"/>
      </w:pPr>
      <w:r>
        <w:t>-</w:t>
      </w:r>
      <w:r>
        <w:tab/>
        <w:t xml:space="preserve">10MHz operation for 5GHz band via NR-U/NR-U CA or NR/NR-U CA without air-interface optimizations specific to 10MHz. </w:t>
      </w:r>
    </w:p>
    <w:p w:rsidR="000916C2" w:rsidRDefault="00670370">
      <w:pPr>
        <w:pStyle w:val="B2"/>
        <w:spacing w:after="0"/>
        <w:ind w:left="850" w:firstLine="589"/>
        <w:rPr>
          <w:rFonts w:eastAsia="SimSun"/>
          <w:lang w:val="en-US"/>
        </w:rPr>
      </w:pPr>
      <w:r>
        <w:rPr>
          <w:rFonts w:eastAsia="SimSun"/>
          <w:lang w:val="en-US"/>
        </w:rPr>
        <w:t xml:space="preserve">NOTE: </w:t>
      </w:r>
    </w:p>
    <w:p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rsidR="000916C2" w:rsidRDefault="00670370">
      <w:pPr>
        <w:ind w:left="567"/>
        <w:rPr>
          <w:b/>
          <w:color w:val="0000FF"/>
          <w:lang w:val="en-US"/>
        </w:rPr>
      </w:pPr>
      <w:r>
        <w:rPr>
          <w:b/>
          <w:color w:val="0000FF"/>
          <w:lang w:val="en-US"/>
        </w:rPr>
        <w:t>7.2.2.1.3 UL signals and channels</w:t>
      </w:r>
    </w:p>
    <w:p w:rsidR="000916C2" w:rsidRDefault="00670370">
      <w:pPr>
        <w:ind w:left="567"/>
        <w:rPr>
          <w:lang w:val="en-US"/>
        </w:rPr>
      </w:pPr>
      <w:r>
        <w:rPr>
          <w:b/>
          <w:bCs/>
          <w:lang w:val="en-US"/>
        </w:rPr>
        <w:t>Essential</w:t>
      </w:r>
    </w:p>
    <w:p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rsidR="000916C2" w:rsidRDefault="00670370">
      <w:pPr>
        <w:numPr>
          <w:ilvl w:val="0"/>
          <w:numId w:val="14"/>
        </w:numPr>
        <w:spacing w:line="240" w:lineRule="auto"/>
        <w:ind w:left="1287"/>
        <w:rPr>
          <w:lang w:val="en-US"/>
        </w:rPr>
      </w:pPr>
      <w:r>
        <w:rPr>
          <w:lang w:val="en-US"/>
        </w:rPr>
        <w:t>Interlaced PUSCH resource allocation design in DCI</w:t>
      </w:r>
    </w:p>
    <w:p w:rsidR="000916C2" w:rsidRDefault="00670370">
      <w:pPr>
        <w:ind w:left="567"/>
        <w:rPr>
          <w:lang w:val="en-US"/>
        </w:rPr>
      </w:pPr>
      <w:r>
        <w:rPr>
          <w:b/>
          <w:bCs/>
          <w:lang w:val="en-US"/>
        </w:rPr>
        <w:t>Optimizations</w:t>
      </w:r>
    </w:p>
    <w:p w:rsidR="000916C2" w:rsidRDefault="00670370">
      <w:pPr>
        <w:numPr>
          <w:ilvl w:val="0"/>
          <w:numId w:val="15"/>
        </w:numPr>
        <w:spacing w:line="240" w:lineRule="auto"/>
        <w:ind w:left="1287"/>
        <w:rPr>
          <w:lang w:val="en-US"/>
        </w:rPr>
      </w:pPr>
      <w:r>
        <w:rPr>
          <w:lang w:val="en-US"/>
        </w:rPr>
        <w:t>Multiple starting position within a PUSCH</w:t>
      </w:r>
    </w:p>
    <w:p w:rsidR="000916C2" w:rsidRDefault="00670370">
      <w:pPr>
        <w:numPr>
          <w:ilvl w:val="0"/>
          <w:numId w:val="15"/>
        </w:numPr>
        <w:spacing w:line="240" w:lineRule="auto"/>
        <w:ind w:left="1287"/>
        <w:rPr>
          <w:lang w:val="en-US"/>
        </w:rPr>
      </w:pPr>
      <w:r>
        <w:rPr>
          <w:lang w:val="en-US"/>
        </w:rPr>
        <w:t>60KHz PUSCH interlaced waveform</w:t>
      </w:r>
    </w:p>
    <w:p w:rsidR="000916C2" w:rsidRDefault="00670370">
      <w:pPr>
        <w:numPr>
          <w:ilvl w:val="0"/>
          <w:numId w:val="15"/>
        </w:numPr>
        <w:spacing w:line="240" w:lineRule="auto"/>
        <w:ind w:left="1287"/>
        <w:rPr>
          <w:lang w:val="en-US"/>
        </w:rPr>
      </w:pPr>
      <w:r>
        <w:rPr>
          <w:lang w:val="en-US"/>
        </w:rPr>
        <w:t>SRS waveform enhancement (interlace or stagger)</w:t>
      </w:r>
    </w:p>
    <w:p w:rsidR="000916C2" w:rsidRDefault="00670370">
      <w:pPr>
        <w:numPr>
          <w:ilvl w:val="0"/>
          <w:numId w:val="15"/>
        </w:numPr>
        <w:spacing w:line="240" w:lineRule="auto"/>
        <w:ind w:left="1287"/>
        <w:rPr>
          <w:lang w:val="en-US"/>
        </w:rPr>
      </w:pPr>
      <w:r>
        <w:rPr>
          <w:lang w:val="en-US"/>
        </w:rPr>
        <w:t>P/SP-SRS multiple opportunities</w:t>
      </w:r>
    </w:p>
    <w:p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rsidR="000916C2" w:rsidRDefault="00670370">
      <w:pPr>
        <w:pStyle w:val="BodyText"/>
        <w:jc w:val="left"/>
      </w:pPr>
      <w:r>
        <w:t>The following is an outline of the summary. An asterisk (*) indicates that a proposal/discussion is high priority.</w:t>
      </w:r>
      <w:bookmarkStart w:id="9" w:name="_GoBack"/>
      <w:bookmarkEnd w:id="9"/>
    </w:p>
    <w:p w:rsidR="000916C2" w:rsidRDefault="000916C2">
      <w:pPr>
        <w:pStyle w:val="BodyText"/>
        <w:jc w:val="left"/>
      </w:pP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fldChar w:fldCharType="begin"/>
      </w:r>
      <w:r>
        <w:instrText xml:space="preserve"> TOC \o "1-3" \u </w:instrText>
      </w:r>
      <w:r>
        <w:fldChar w:fldCharType="separate"/>
      </w:r>
      <w:r>
        <w:t>1</w:t>
      </w:r>
      <w:r>
        <w:rPr>
          <w:rFonts w:asciiTheme="minorHAnsi" w:hAnsiTheme="minorHAnsi" w:cstheme="minorBidi"/>
          <w:b w:val="0"/>
          <w:bCs w:val="0"/>
          <w:caps w:val="0"/>
          <w:sz w:val="22"/>
          <w:szCs w:val="22"/>
          <w:lang w:val="en-US" w:eastAsia="en-US"/>
        </w:rPr>
        <w:tab/>
      </w:r>
      <w:r>
        <w:t>Introduction</w:t>
      </w:r>
      <w:r>
        <w:tab/>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UL Interlace Design for PUSCH/PUCCH</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2.1</w:t>
      </w:r>
      <w:r>
        <w:rPr>
          <w:rFonts w:cstheme="minorBidi"/>
          <w:b w:val="0"/>
          <w:bCs w:val="0"/>
          <w:sz w:val="22"/>
          <w:szCs w:val="22"/>
          <w:lang w:val="en-US" w:eastAsia="en-US"/>
        </w:rPr>
        <w:tab/>
      </w:r>
      <w:r>
        <w:t>Open Issues for UL Interlace Design</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2.2</w:t>
      </w:r>
      <w:r>
        <w:rPr>
          <w:rFonts w:cstheme="minorBidi"/>
          <w:b w:val="0"/>
          <w:bCs w:val="0"/>
          <w:sz w:val="22"/>
          <w:szCs w:val="22"/>
          <w:lang w:val="en-US" w:eastAsia="en-US"/>
        </w:rPr>
        <w:tab/>
      </w:r>
      <w:r>
        <w:t>Working Assumption on Interlace Design</w:t>
      </w:r>
      <w:r>
        <w:tab/>
      </w:r>
      <w:r w:rsidR="00DC06B2" w:rsidRPr="00DC06B2">
        <w:rPr>
          <w:highlight w:val="cyan"/>
        </w:rPr>
        <w:t>Offline Consensus</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2.3</w:t>
      </w:r>
      <w:r>
        <w:rPr>
          <w:rFonts w:cstheme="minorBidi"/>
          <w:b w:val="0"/>
          <w:bCs w:val="0"/>
          <w:sz w:val="22"/>
          <w:szCs w:val="22"/>
          <w:lang w:val="en-US" w:eastAsia="en-US"/>
        </w:rPr>
        <w:tab/>
      </w:r>
      <w:r>
        <w:t>Potential Interlace Design for 10 MHz Channels</w:t>
      </w:r>
      <w:r>
        <w:tab/>
      </w:r>
      <w:r>
        <w:rPr>
          <w:highlight w:val="yellow"/>
        </w:rPr>
        <w:t>Further Offline Discussion*</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2.4</w:t>
      </w:r>
      <w:r>
        <w:rPr>
          <w:rFonts w:cstheme="minorBidi"/>
          <w:b w:val="0"/>
          <w:bCs w:val="0"/>
          <w:sz w:val="22"/>
          <w:szCs w:val="22"/>
          <w:lang w:val="en-US" w:eastAsia="en-US"/>
        </w:rPr>
        <w:tab/>
      </w:r>
      <w:r>
        <w:t>Configurability of Interlace Transmission</w:t>
      </w:r>
      <w:r>
        <w:tab/>
      </w:r>
      <w:r>
        <w:rPr>
          <w:highlight w:val="yellow"/>
        </w:rPr>
        <w:t>Further Offline Discussion</w:t>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PUCCH Design</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Open Issues for Interlaced PUCCH</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Sequence Type and Mapping for Interlaced PF0/1</w:t>
      </w:r>
      <w:r>
        <w:tab/>
      </w:r>
      <w:r w:rsidRPr="00DC06B2">
        <w:rPr>
          <w:highlight w:val="cyan"/>
        </w:rPr>
        <w:t>Proposal</w:t>
      </w:r>
      <w:r w:rsidR="00DC06B2">
        <w:t xml:space="preserve"> </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3.3</w:t>
      </w:r>
      <w:r>
        <w:rPr>
          <w:rFonts w:cstheme="minorBidi"/>
          <w:b w:val="0"/>
          <w:bCs w:val="0"/>
          <w:sz w:val="22"/>
          <w:szCs w:val="22"/>
          <w:lang w:val="en-US" w:eastAsia="en-US"/>
        </w:rPr>
        <w:tab/>
      </w:r>
      <w:r>
        <w:t>User-multiplexing for Interlaced PF2/3</w:t>
      </w:r>
      <w:r>
        <w:tab/>
      </w:r>
      <w:r>
        <w:rPr>
          <w:highlight w:val="yellow"/>
        </w:rPr>
        <w:t>Proposal*</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3.4</w:t>
      </w:r>
      <w:r>
        <w:rPr>
          <w:rFonts w:cstheme="minorBidi"/>
          <w:b w:val="0"/>
          <w:bCs w:val="0"/>
          <w:sz w:val="22"/>
          <w:szCs w:val="22"/>
          <w:lang w:val="en-US" w:eastAsia="en-US"/>
        </w:rPr>
        <w:tab/>
      </w:r>
      <w:r>
        <w:t>Interlaced PUCCH Bandwidth Configuration</w:t>
      </w:r>
      <w:r>
        <w:tab/>
      </w:r>
      <w:r>
        <w:rPr>
          <w:highlight w:val="yellow"/>
        </w:rPr>
        <w:t>Proposal*</w:t>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PUSCH Design</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4.1</w:t>
      </w:r>
      <w:r>
        <w:rPr>
          <w:rFonts w:cstheme="minorBidi"/>
          <w:b w:val="0"/>
          <w:bCs w:val="0"/>
          <w:sz w:val="22"/>
          <w:szCs w:val="22"/>
          <w:lang w:val="en-US" w:eastAsia="en-US"/>
        </w:rPr>
        <w:tab/>
      </w:r>
      <w:r>
        <w:t>Open issues for Interlaced PUSCH</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4.2</w:t>
      </w:r>
      <w:r>
        <w:rPr>
          <w:rFonts w:cstheme="minorBidi"/>
          <w:b w:val="0"/>
          <w:bCs w:val="0"/>
          <w:sz w:val="22"/>
          <w:szCs w:val="22"/>
          <w:lang w:val="en-US" w:eastAsia="en-US"/>
        </w:rPr>
        <w:tab/>
      </w:r>
      <w:r>
        <w:t>Frequency domain resource allocation (RA) for Interlaced PUSCH</w:t>
      </w:r>
      <w:r>
        <w:tab/>
      </w:r>
      <w:r>
        <w:rPr>
          <w:highlight w:val="yellow"/>
        </w:rPr>
        <w:t>Further Offline Discussion*</w:t>
      </w:r>
    </w:p>
    <w:p w:rsidR="000916C2" w:rsidRDefault="00670370">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SRS Enhancements</w:t>
      </w:r>
      <w:r>
        <w:tab/>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Triggering of aperiodic SRS</w:t>
      </w:r>
      <w:r>
        <w:tab/>
      </w:r>
      <w:r>
        <w:rPr>
          <w:highlight w:val="yellow"/>
        </w:rPr>
        <w:t>Further Offline Discussion</w:t>
      </w:r>
    </w:p>
    <w:p w:rsidR="000916C2" w:rsidRDefault="00670370">
      <w:pPr>
        <w:pStyle w:val="TOC2"/>
        <w:tabs>
          <w:tab w:val="left" w:pos="600"/>
          <w:tab w:val="right" w:leader="dot" w:pos="9629"/>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Other Enhancements</w:t>
      </w:r>
      <w:r>
        <w:tab/>
      </w:r>
      <w:r>
        <w:rPr>
          <w:highlight w:val="yellow"/>
        </w:rPr>
        <w:t>Further Offline Discussion</w:t>
      </w:r>
    </w:p>
    <w:p w:rsidR="000916C2" w:rsidRDefault="00670370">
      <w:pPr>
        <w:pStyle w:val="BodyText"/>
        <w:spacing w:after="0"/>
        <w:jc w:val="left"/>
      </w:pPr>
      <w:r>
        <w:fldChar w:fldCharType="end"/>
      </w:r>
    </w:p>
    <w:p w:rsidR="000916C2" w:rsidRDefault="00670370">
      <w:pPr>
        <w:pStyle w:val="Heading1"/>
      </w:pPr>
      <w:bookmarkStart w:id="10" w:name="_Toc5596057"/>
      <w:bookmarkStart w:id="11" w:name="_Toc5596371"/>
      <w:bookmarkStart w:id="12" w:name="_Toc535588807"/>
      <w:bookmarkStart w:id="13" w:name="_Toc5100809"/>
      <w:bookmarkStart w:id="14" w:name="_Toc8398221"/>
      <w:bookmarkStart w:id="15" w:name="_Toc8247953"/>
      <w:bookmarkStart w:id="16" w:name="_Toc1970553"/>
      <w:bookmarkStart w:id="17" w:name="_Toc17755413"/>
      <w:bookmarkStart w:id="18" w:name="_Toc17755476"/>
      <w:bookmarkStart w:id="19" w:name="_Toc5100796"/>
      <w:bookmarkStart w:id="20" w:name="_Toc8247941"/>
      <w:bookmarkStart w:id="21" w:name="_Toc5596042"/>
      <w:bookmarkStart w:id="22" w:name="_Toc5596356"/>
      <w:bookmarkStart w:id="23" w:name="_Toc8398210"/>
      <w:bookmarkStart w:id="24" w:name="_Toc1970558"/>
      <w:bookmarkStart w:id="25" w:name="_Toc535588812"/>
      <w:bookmarkEnd w:id="8"/>
      <w:r>
        <w:t>2</w:t>
      </w:r>
      <w:r>
        <w:tab/>
        <w:t>UL Interlace Design</w:t>
      </w:r>
      <w:bookmarkEnd w:id="10"/>
      <w:bookmarkEnd w:id="11"/>
      <w:bookmarkEnd w:id="12"/>
      <w:bookmarkEnd w:id="13"/>
      <w:bookmarkEnd w:id="14"/>
      <w:bookmarkEnd w:id="15"/>
      <w:bookmarkEnd w:id="16"/>
      <w:r>
        <w:t xml:space="preserve"> for PUSCH/PUCCH</w:t>
      </w:r>
      <w:bookmarkEnd w:id="17"/>
      <w:bookmarkEnd w:id="18"/>
    </w:p>
    <w:p w:rsidR="000916C2" w:rsidRDefault="00670370">
      <w:pPr>
        <w:pStyle w:val="Heading2"/>
      </w:pPr>
      <w:bookmarkStart w:id="26" w:name="_Toc17755477"/>
      <w:r>
        <w:t>2.1</w:t>
      </w:r>
      <w:r>
        <w:tab/>
        <w:t>Open Issues for UL Interlace Design</w:t>
      </w:r>
      <w:bookmarkEnd w:id="26"/>
    </w:p>
    <w:p w:rsidR="000916C2" w:rsidRDefault="00670370">
      <w:pPr>
        <w:pStyle w:val="BodyText"/>
      </w:pPr>
      <w:r>
        <w:t>In RAN1 AH 1901, the following agreement and working assumption were made regarding interlace design for PUSCH and PUCCH.</w:t>
      </w:r>
    </w:p>
    <w:p w:rsidR="000916C2" w:rsidRDefault="000916C2">
      <w:pPr>
        <w:spacing w:after="0" w:line="240" w:lineRule="auto"/>
        <w:rPr>
          <w:rFonts w:ascii="Times" w:eastAsia="Batang" w:hAnsi="Times"/>
          <w:szCs w:val="24"/>
          <w:lang w:eastAsia="zh-CN"/>
        </w:rPr>
      </w:pPr>
    </w:p>
    <w:p w:rsidR="000916C2" w:rsidRDefault="00670370">
      <w:pPr>
        <w:spacing w:after="0" w:line="240" w:lineRule="auto"/>
        <w:ind w:left="567"/>
        <w:rPr>
          <w:rFonts w:ascii="Times" w:eastAsia="Batang" w:hAnsi="Times" w:cs="Times"/>
          <w:lang w:eastAsia="zh-CN"/>
        </w:rPr>
      </w:pPr>
      <w:r>
        <w:rPr>
          <w:rFonts w:ascii="Times" w:eastAsia="Batang" w:hAnsi="Times" w:cs="Times"/>
          <w:highlight w:val="green"/>
          <w:lang w:eastAsia="zh-CN"/>
        </w:rPr>
        <w:t>Agreement:</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For interlace transmission of at least PUSCH and PUCCH, the following PRB-based interlace design is supported for the case of 20 MHz carrier bandwidth:</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a.</w:t>
      </w:r>
      <w:r>
        <w:rPr>
          <w:rFonts w:ascii="Times" w:eastAsia="Batang" w:hAnsi="Times" w:cs="Times"/>
          <w:lang w:eastAsia="zh-CN"/>
        </w:rPr>
        <w:tab/>
        <w:t>15 kHz SCS: M = 10 interlaces with N = 10 or 11 PRBs / interlace</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b.</w:t>
      </w:r>
      <w:r>
        <w:rPr>
          <w:rFonts w:ascii="Times" w:eastAsia="Batang" w:hAnsi="Times" w:cs="Times"/>
          <w:lang w:eastAsia="zh-CN"/>
        </w:rPr>
        <w:tab/>
        <w:t>30 kHz SCS: M = 5 interlaces with N = 10 or 11 PRBs / interlace</w:t>
      </w:r>
    </w:p>
    <w:p w:rsidR="000916C2" w:rsidRDefault="00670370">
      <w:pPr>
        <w:spacing w:after="0" w:line="240" w:lineRule="auto"/>
        <w:ind w:left="567"/>
        <w:rPr>
          <w:rFonts w:ascii="Times" w:eastAsia="Batang" w:hAnsi="Times" w:cs="Times"/>
          <w:lang w:eastAsia="zh-CN"/>
        </w:rPr>
      </w:pPr>
      <w:r>
        <w:rPr>
          <w:rFonts w:ascii="Times" w:eastAsia="Batang" w:hAnsi="Times" w:cs="Times"/>
          <w:lang w:eastAsia="zh-CN"/>
        </w:rPr>
        <w:t>Note: PRACH design to be considered separately, including multiplexing aspects with PUSCH and PUCCH</w:t>
      </w:r>
    </w:p>
    <w:p w:rsidR="000916C2" w:rsidRDefault="000916C2"/>
    <w:p w:rsidR="000916C2" w:rsidRDefault="00670370">
      <w:pPr>
        <w:spacing w:after="0" w:line="240" w:lineRule="auto"/>
        <w:ind w:left="567"/>
        <w:rPr>
          <w:rFonts w:ascii="Times" w:eastAsia="Batang" w:hAnsi="Times" w:cs="Times"/>
          <w:lang w:eastAsia="zh-CN"/>
        </w:rPr>
      </w:pPr>
      <w:r>
        <w:rPr>
          <w:rFonts w:ascii="Times" w:eastAsia="Batang" w:hAnsi="Times" w:cs="Times"/>
          <w:highlight w:val="darkYellow"/>
          <w:lang w:eastAsia="zh-CN"/>
        </w:rPr>
        <w:t>Working assumption:</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For a given SCS, the following interlace design is supported at least for PUSCH:</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Same spacing (M) between consecutive PRBs in an interlace for all interlaces regardless of carrier BW, i.e., the number of PRBs per interlace is dependent on the carrier bandwidth</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Point A is the reference for the interlace definition</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For 15 kHz SCS, M = 10 interlaces and for 30 kHz SCS, M = 5 interlaces for all bandwidths</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FFS: </w:t>
      </w:r>
      <w:bookmarkStart w:id="27" w:name="OLE_LINK5"/>
      <w:r>
        <w:rPr>
          <w:rFonts w:ascii="Times" w:eastAsia="Batang" w:hAnsi="Times" w:cs="Times"/>
          <w:lang w:eastAsia="zh-CN"/>
        </w:rPr>
        <w:t>Interlace design for PUCCH for bandwidths greater than 20 MHz</w:t>
      </w:r>
      <w:bookmarkEnd w:id="27"/>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FFS: Whether and how </w:t>
      </w:r>
      <w:bookmarkStart w:id="28" w:name="OLE_LINK1"/>
      <w:r>
        <w:rPr>
          <w:rFonts w:ascii="Times" w:eastAsia="Batang" w:hAnsi="Times" w:cs="Times"/>
          <w:lang w:eastAsia="zh-CN"/>
        </w:rPr>
        <w:t>partial interlace allocation is supported</w:t>
      </w:r>
      <w:bookmarkEnd w:id="28"/>
    </w:p>
    <w:p w:rsidR="000916C2" w:rsidRDefault="000916C2">
      <w:pPr>
        <w:pStyle w:val="BodyText"/>
      </w:pPr>
    </w:p>
    <w:p w:rsidR="000916C2" w:rsidRDefault="00670370">
      <w:pPr>
        <w:pStyle w:val="BodyText"/>
      </w:pPr>
      <w:r>
        <w:t xml:space="preserve">The above agreement is applicable to the interlace design for both PUSCH and PUCCH for 20 MHz carriers. The above working assumption is more broad for the interlace design for PUSCH, in the sense that the same interlace design is supported regardless of carrier bandwidth, i.e., M = 5/10 interlaces for 30/15 kHz SCS. </w:t>
      </w:r>
    </w:p>
    <w:p w:rsidR="000916C2" w:rsidRDefault="00670370">
      <w:pPr>
        <w:pStyle w:val="BodyText"/>
      </w:pPr>
      <w:r>
        <w:t xml:space="preserve">The working assumption has not yet been confirmed in the work item, hence this is one open issue that needs to be treated. Another is the FFS points on interlace design for PUCCH for carrier bandwidths greater than 20 </w:t>
      </w:r>
      <w:proofErr w:type="spellStart"/>
      <w:r>
        <w:t>MHz.</w:t>
      </w:r>
      <w:proofErr w:type="spellEnd"/>
      <w:r>
        <w:t xml:space="preserve"> One option is to have a common design for both PUSCH and PUCCH for all carrier bandwidths. The other FFS point is with regards to whether/how partial interlace allocation is supported. This needs to be addressed for both PUSCH and PUCCH considering aspects specific to each.</w:t>
      </w:r>
    </w:p>
    <w:p w:rsidR="000916C2" w:rsidRDefault="00670370">
      <w:pPr>
        <w:pStyle w:val="BodyText"/>
      </w:pPr>
      <w:r>
        <w:lastRenderedPageBreak/>
        <w:t xml:space="preserve">The revised WID from RAN#84 also includes an objective to support a 10 MHz </w:t>
      </w:r>
      <w:proofErr w:type="spellStart"/>
      <w:r>
        <w:t>SCell</w:t>
      </w:r>
      <w:proofErr w:type="spellEnd"/>
      <w:r>
        <w:t xml:space="preserve"> in unlicensed bands in standalone or licensed assisted modes. It is an open issue of whether or not interlaced PUSCH is supported on such a carrier, considering that air-interface optimizations specific to 10 MHz are not to be supported. If interlace PUSCH is supported, one possibility is to use the same interlace structure as in the above working assumption.</w:t>
      </w:r>
    </w:p>
    <w:p w:rsidR="000916C2" w:rsidRDefault="00670370">
      <w:pPr>
        <w:pStyle w:val="BodyText"/>
      </w:pPr>
      <w:r>
        <w:t xml:space="preserve">One aspect that has not yet been captured by formal agreements during the work item is the configurability of interlace transmission for PUSCH/PUCCH, i.e., configuring interlaced transmission to be either on or off. From the study item phase, the following text appears in the TR </w:t>
      </w:r>
      <w:r>
        <w:fldChar w:fldCharType="begin"/>
      </w:r>
      <w:r>
        <w:instrText xml:space="preserve"> REF _Ref8219501 \r \h </w:instrText>
      </w:r>
      <w:r>
        <w:fldChar w:fldCharType="separate"/>
      </w:r>
      <w:r>
        <w:t>[2]</w:t>
      </w:r>
      <w:r>
        <w:fldChar w:fldCharType="end"/>
      </w:r>
      <w:r>
        <w:t>:</w:t>
      </w:r>
    </w:p>
    <w:p w:rsidR="000916C2" w:rsidRDefault="00670370">
      <w:pPr>
        <w:spacing w:line="240" w:lineRule="auto"/>
        <w:ind w:left="567"/>
        <w:rPr>
          <w:rFonts w:eastAsia="SimSun"/>
          <w:i/>
          <w:lang w:eastAsia="zh-CN"/>
        </w:rPr>
      </w:pPr>
      <w:r>
        <w:rPr>
          <w:rFonts w:eastAsia="SimSun"/>
          <w:i/>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0916C2" w:rsidRDefault="00670370">
      <w:pPr>
        <w:spacing w:line="240" w:lineRule="auto"/>
        <w:ind w:left="567"/>
        <w:rPr>
          <w:rFonts w:eastAsia="SimSun"/>
          <w:i/>
          <w:lang w:eastAsia="zh-CN"/>
        </w:rPr>
      </w:pPr>
      <w:r>
        <w:rPr>
          <w:rFonts w:eastAsia="SimSun"/>
          <w:i/>
          <w:lang w:eastAsia="zh-CN"/>
        </w:rPr>
        <w:t>On the other hand, for scenarios in which a contiguous allocation for PUSCH and PUCCH is used, it is beneficial to use contiguous resource allocation for PRACH</w:t>
      </w:r>
    </w:p>
    <w:p w:rsidR="000916C2" w:rsidRDefault="00670370">
      <w:pPr>
        <w:pStyle w:val="BodyText"/>
      </w:pPr>
      <w:r>
        <w:t>Based on this text, it is the understanding of the feature lead that both Rel-15 resource allocation (contiguous) and interlaced allocation should be supported for PUSCH/PUCCH, and which one to select depends on the deployment scenario. Hence, it seems as though this needs to be formalized with an agreement. One important aspect that needs to be considered, is that PUSCH/PUCCH transmissions occur both prior to and after RRC connection establishment, and both need to be considered when discussing interlace configuration options since the signalling could be different, e.g., SIB signalling vs. RRC signalling.</w:t>
      </w:r>
    </w:p>
    <w:p w:rsidR="000916C2" w:rsidRDefault="00670370">
      <w:pPr>
        <w:pStyle w:val="BodyText"/>
      </w:pPr>
      <w:r>
        <w:t>Based on the above discussion, the following open items are identified:</w:t>
      </w:r>
    </w:p>
    <w:p w:rsidR="000916C2" w:rsidRDefault="00670370">
      <w:pPr>
        <w:pStyle w:val="BodyText"/>
        <w:rPr>
          <w:b/>
          <w:u w:val="single"/>
        </w:rPr>
      </w:pPr>
      <w:r>
        <w:rPr>
          <w:b/>
          <w:u w:val="single"/>
        </w:rPr>
        <w:t>Open Issues</w:t>
      </w:r>
    </w:p>
    <w:p w:rsidR="000916C2" w:rsidRDefault="00670370">
      <w:pPr>
        <w:pStyle w:val="BodyText"/>
        <w:numPr>
          <w:ilvl w:val="0"/>
          <w:numId w:val="17"/>
        </w:numPr>
      </w:pPr>
      <w:r>
        <w:t>Confirmation of working assumption, including addressing the following FFS points:</w:t>
      </w:r>
    </w:p>
    <w:p w:rsidR="000916C2" w:rsidRDefault="00670370">
      <w:pPr>
        <w:pStyle w:val="BodyText"/>
        <w:numPr>
          <w:ilvl w:val="1"/>
          <w:numId w:val="17"/>
        </w:numPr>
      </w:pPr>
      <w:r>
        <w:t xml:space="preserve">Whether or not a common </w:t>
      </w:r>
      <w:proofErr w:type="spellStart"/>
      <w:r>
        <w:t>interlace</w:t>
      </w:r>
      <w:proofErr w:type="spellEnd"/>
      <w:r>
        <w:t xml:space="preserve"> design is used for PUSCH and PUCCH</w:t>
      </w:r>
    </w:p>
    <w:p w:rsidR="000916C2" w:rsidRDefault="00670370">
      <w:pPr>
        <w:pStyle w:val="BodyText"/>
        <w:numPr>
          <w:ilvl w:val="1"/>
          <w:numId w:val="17"/>
        </w:numPr>
      </w:pPr>
      <w:r>
        <w:t>Partial interlace allocation</w:t>
      </w:r>
    </w:p>
    <w:p w:rsidR="000916C2" w:rsidRDefault="00670370">
      <w:pPr>
        <w:pStyle w:val="BodyText"/>
        <w:numPr>
          <w:ilvl w:val="2"/>
          <w:numId w:val="17"/>
        </w:numPr>
      </w:pPr>
      <w:r>
        <w:t>This topic will be treated in Sections 3 and 4, when PUSCH frequency domain resource allocation and PUCCH bandwidth are discussed, respectively</w:t>
      </w:r>
    </w:p>
    <w:p w:rsidR="000916C2" w:rsidRDefault="00670370">
      <w:pPr>
        <w:pStyle w:val="BodyText"/>
        <w:numPr>
          <w:ilvl w:val="0"/>
          <w:numId w:val="17"/>
        </w:numPr>
      </w:pPr>
      <w:r>
        <w:t xml:space="preserve">Whether or not interlaced PUSCH transmission is supported on a 10 MHz </w:t>
      </w:r>
      <w:proofErr w:type="spellStart"/>
      <w:r>
        <w:t>SCell</w:t>
      </w:r>
      <w:proofErr w:type="spellEnd"/>
      <w:r>
        <w:t xml:space="preserve"> in 5 GHz</w:t>
      </w:r>
    </w:p>
    <w:p w:rsidR="000916C2" w:rsidRDefault="00670370">
      <w:pPr>
        <w:pStyle w:val="BodyText"/>
        <w:numPr>
          <w:ilvl w:val="0"/>
          <w:numId w:val="17"/>
        </w:numPr>
      </w:pPr>
      <w:r>
        <w:t>Configurability of interlace transmission considering the following:</w:t>
      </w:r>
    </w:p>
    <w:p w:rsidR="000916C2" w:rsidRDefault="00670370">
      <w:pPr>
        <w:pStyle w:val="BodyText"/>
        <w:numPr>
          <w:ilvl w:val="1"/>
          <w:numId w:val="17"/>
        </w:numPr>
      </w:pPr>
      <w:r>
        <w:t>PUSCH transmission</w:t>
      </w:r>
    </w:p>
    <w:p w:rsidR="000916C2" w:rsidRDefault="00670370">
      <w:pPr>
        <w:pStyle w:val="BodyText"/>
        <w:numPr>
          <w:ilvl w:val="2"/>
          <w:numId w:val="17"/>
        </w:numPr>
      </w:pPr>
      <w:r>
        <w:t>Prior to RRC connection establishment, e.g., Msg3 PUSCH</w:t>
      </w:r>
    </w:p>
    <w:p w:rsidR="000916C2" w:rsidRDefault="00670370">
      <w:pPr>
        <w:pStyle w:val="BodyText"/>
        <w:numPr>
          <w:ilvl w:val="2"/>
          <w:numId w:val="17"/>
        </w:numPr>
      </w:pPr>
      <w:r>
        <w:t>After RRC connection establishment, e.g., PUSCH scheduled by DCI 0_0 and 0_1 as well as Type 1 and 2 Configured Grants</w:t>
      </w:r>
    </w:p>
    <w:p w:rsidR="000916C2" w:rsidRDefault="00670370">
      <w:pPr>
        <w:pStyle w:val="BodyText"/>
        <w:numPr>
          <w:ilvl w:val="1"/>
          <w:numId w:val="17"/>
        </w:numPr>
      </w:pPr>
      <w:r>
        <w:t>PUCCH resource sets</w:t>
      </w:r>
    </w:p>
    <w:p w:rsidR="000916C2" w:rsidRDefault="00670370">
      <w:pPr>
        <w:pStyle w:val="BodyText"/>
        <w:numPr>
          <w:ilvl w:val="2"/>
          <w:numId w:val="17"/>
        </w:numPr>
      </w:pPr>
      <w:r>
        <w:t>Prior to dedicated RRC configuration of PUSCH resources, e.g., HARQ/ACK corresponding to Msg2/4</w:t>
      </w:r>
    </w:p>
    <w:p w:rsidR="000916C2" w:rsidRDefault="00670370">
      <w:pPr>
        <w:pStyle w:val="BodyText"/>
        <w:numPr>
          <w:ilvl w:val="2"/>
          <w:numId w:val="17"/>
        </w:numPr>
      </w:pPr>
      <w:r>
        <w:t>After dedicated RRC configuration of PUSCH resources</w:t>
      </w:r>
    </w:p>
    <w:p w:rsidR="000916C2" w:rsidRDefault="00670370">
      <w:pPr>
        <w:pStyle w:val="Heading2"/>
      </w:pPr>
      <w:bookmarkStart w:id="29" w:name="_Toc5100811"/>
      <w:bookmarkStart w:id="30" w:name="_Toc8398223"/>
      <w:bookmarkStart w:id="31" w:name="_Toc5596059"/>
      <w:bookmarkStart w:id="32" w:name="_Toc1970556"/>
      <w:bookmarkStart w:id="33" w:name="_Toc5596373"/>
      <w:bookmarkStart w:id="34" w:name="_Toc17755478"/>
      <w:bookmarkStart w:id="35" w:name="_Toc535588809"/>
      <w:r>
        <w:t>2.2</w:t>
      </w:r>
      <w:r>
        <w:tab/>
      </w:r>
      <w:bookmarkEnd w:id="29"/>
      <w:bookmarkEnd w:id="30"/>
      <w:bookmarkEnd w:id="31"/>
      <w:bookmarkEnd w:id="32"/>
      <w:bookmarkEnd w:id="33"/>
      <w:r>
        <w:t>Working Assumption on Interlace Design</w:t>
      </w:r>
      <w:bookmarkEnd w:id="34"/>
    </w:p>
    <w:p w:rsidR="000916C2" w:rsidRDefault="00670370">
      <w:pPr>
        <w:pStyle w:val="BodyText"/>
      </w:pPr>
      <w:r>
        <w:rPr>
          <w:b/>
          <w:u w:val="single"/>
        </w:rPr>
        <w:t>Description</w:t>
      </w:r>
      <w:r>
        <w:t>:</w:t>
      </w:r>
    </w:p>
    <w:p w:rsidR="000916C2" w:rsidRDefault="00670370">
      <w:pPr>
        <w:pStyle w:val="BodyText"/>
      </w:pPr>
      <w:r>
        <w:t>Open Issue #1 listed in Section 2.1.</w:t>
      </w:r>
    </w:p>
    <w:p w:rsidR="000916C2" w:rsidRDefault="00670370">
      <w:pPr>
        <w:pStyle w:val="BodyText"/>
      </w:pPr>
      <w:r>
        <w:rPr>
          <w:b/>
          <w:u w:val="single"/>
        </w:rPr>
        <w:t>Alternatives for WA Confirmation</w:t>
      </w:r>
      <w:r>
        <w:t>:</w:t>
      </w:r>
    </w:p>
    <w:p w:rsidR="000916C2" w:rsidRDefault="00670370">
      <w:pPr>
        <w:pStyle w:val="BodyText"/>
        <w:numPr>
          <w:ilvl w:val="0"/>
          <w:numId w:val="18"/>
        </w:numPr>
        <w:spacing w:after="0"/>
      </w:pPr>
      <w:r>
        <w:t>Alt-1: Confirm the WA</w:t>
      </w:r>
    </w:p>
    <w:p w:rsidR="000916C2" w:rsidRDefault="00670370">
      <w:pPr>
        <w:pStyle w:val="BodyText"/>
        <w:numPr>
          <w:ilvl w:val="0"/>
          <w:numId w:val="18"/>
        </w:numPr>
        <w:spacing w:after="0"/>
      </w:pPr>
      <w:r>
        <w:t>Alt-2: Do not confirm the WA</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sz w:val="20"/>
                <w:szCs w:val="20"/>
                <w:lang w:val="de-DE"/>
              </w:rPr>
            </w:pPr>
            <w:r>
              <w:rPr>
                <w:sz w:val="20"/>
                <w:szCs w:val="20"/>
                <w:lang w:val="de-DE"/>
              </w:rPr>
              <w:t>Qualcomm</w:t>
            </w:r>
          </w:p>
        </w:tc>
        <w:tc>
          <w:tcPr>
            <w:tcW w:w="8104" w:type="dxa"/>
          </w:tcPr>
          <w:p w:rsidR="000916C2" w:rsidRDefault="00670370">
            <w:pPr>
              <w:pStyle w:val="BodyText"/>
              <w:spacing w:after="0"/>
              <w:rPr>
                <w:sz w:val="20"/>
                <w:szCs w:val="20"/>
                <w:lang w:val="de-DE"/>
              </w:rPr>
            </w:pPr>
            <w:r>
              <w:rPr>
                <w:sz w:val="20"/>
                <w:szCs w:val="20"/>
                <w:lang w:val="de-DE"/>
              </w:rPr>
              <w:t>Alt-1</w:t>
            </w:r>
          </w:p>
        </w:tc>
      </w:tr>
      <w:tr w:rsidR="000916C2">
        <w:tc>
          <w:tcPr>
            <w:tcW w:w="1525" w:type="dxa"/>
          </w:tcPr>
          <w:p w:rsidR="000916C2" w:rsidRDefault="00670370">
            <w:pPr>
              <w:pStyle w:val="BodyText"/>
              <w:spacing w:after="0"/>
              <w:rPr>
                <w:sz w:val="20"/>
                <w:szCs w:val="20"/>
                <w:lang w:val="de-DE"/>
              </w:rPr>
            </w:pPr>
            <w:r>
              <w:rPr>
                <w:sz w:val="20"/>
                <w:szCs w:val="20"/>
                <w:lang w:val="de-DE"/>
              </w:rPr>
              <w:lastRenderedPageBreak/>
              <w:t>Huawei</w:t>
            </w:r>
          </w:p>
        </w:tc>
        <w:tc>
          <w:tcPr>
            <w:tcW w:w="8104" w:type="dxa"/>
          </w:tcPr>
          <w:p w:rsidR="000916C2" w:rsidRDefault="00670370">
            <w:pPr>
              <w:pStyle w:val="BodyText"/>
              <w:spacing w:after="0"/>
              <w:rPr>
                <w:sz w:val="20"/>
                <w:szCs w:val="20"/>
                <w:lang w:val="de-DE"/>
              </w:rPr>
            </w:pPr>
            <w:r>
              <w:rPr>
                <w:sz w:val="20"/>
                <w:szCs w:val="20"/>
                <w:lang w:val="de-DE"/>
              </w:rPr>
              <w:t>Alt-1</w:t>
            </w:r>
          </w:p>
          <w:p w:rsidR="000916C2" w:rsidRDefault="00670370">
            <w:pPr>
              <w:pStyle w:val="BodyText"/>
              <w:spacing w:after="0"/>
              <w:rPr>
                <w:sz w:val="20"/>
                <w:szCs w:val="20"/>
                <w:lang w:val="de-DE"/>
              </w:rPr>
            </w:pPr>
            <w:r>
              <w:rPr>
                <w:sz w:val="20"/>
                <w:szCs w:val="20"/>
                <w:lang w:val="de-DE"/>
              </w:rPr>
              <w:t>Support partial interlace allocation</w:t>
            </w:r>
            <w:bookmarkStart w:id="36" w:name="OLE_LINK6"/>
            <w:r>
              <w:rPr>
                <w:sz w:val="20"/>
                <w:szCs w:val="20"/>
                <w:lang w:val="de-DE"/>
              </w:rPr>
              <w:t xml:space="preserve"> in units of LBT bandwidth</w:t>
            </w:r>
            <w:bookmarkEnd w:id="36"/>
          </w:p>
        </w:tc>
      </w:tr>
      <w:tr w:rsidR="000916C2">
        <w:tc>
          <w:tcPr>
            <w:tcW w:w="1525" w:type="dxa"/>
          </w:tcPr>
          <w:p w:rsidR="000916C2" w:rsidRDefault="00670370">
            <w:pPr>
              <w:pStyle w:val="BodyText"/>
              <w:spacing w:after="0"/>
              <w:rPr>
                <w:sz w:val="20"/>
                <w:szCs w:val="20"/>
                <w:lang w:val="de-DE"/>
              </w:rPr>
            </w:pPr>
            <w:r>
              <w:rPr>
                <w:sz w:val="20"/>
                <w:szCs w:val="20"/>
                <w:lang w:val="de-DE"/>
              </w:rPr>
              <w:t>Intel</w:t>
            </w:r>
          </w:p>
        </w:tc>
        <w:tc>
          <w:tcPr>
            <w:tcW w:w="8104" w:type="dxa"/>
          </w:tcPr>
          <w:p w:rsidR="000916C2" w:rsidRDefault="00670370">
            <w:pPr>
              <w:pStyle w:val="BodyText"/>
              <w:spacing w:after="0"/>
              <w:rPr>
                <w:sz w:val="20"/>
                <w:szCs w:val="20"/>
                <w:lang w:val="de-DE"/>
              </w:rPr>
            </w:pPr>
            <w:r>
              <w:rPr>
                <w:sz w:val="20"/>
                <w:szCs w:val="20"/>
                <w:lang w:val="de-DE"/>
              </w:rPr>
              <w:t>Support partial interlace allocation. Within an interlace, support either (1) user multiplexing in an interleaved fashion over whole wideband carrier, or (2) user multiplexing per LBT sub-band</w:t>
            </w:r>
          </w:p>
        </w:tc>
      </w:tr>
      <w:tr w:rsidR="000916C2">
        <w:tc>
          <w:tcPr>
            <w:tcW w:w="1525" w:type="dxa"/>
          </w:tcPr>
          <w:p w:rsidR="000916C2" w:rsidRDefault="00670370">
            <w:pPr>
              <w:pStyle w:val="BodyText"/>
              <w:spacing w:after="0"/>
              <w:rPr>
                <w:sz w:val="20"/>
                <w:szCs w:val="20"/>
                <w:lang w:val="de-DE"/>
              </w:rPr>
            </w:pPr>
            <w:r>
              <w:rPr>
                <w:sz w:val="20"/>
                <w:szCs w:val="20"/>
                <w:lang w:val="de-DE"/>
              </w:rPr>
              <w:t>DOCOMO</w:t>
            </w:r>
          </w:p>
        </w:tc>
        <w:tc>
          <w:tcPr>
            <w:tcW w:w="8104" w:type="dxa"/>
          </w:tcPr>
          <w:p w:rsidR="000916C2" w:rsidRDefault="00670370">
            <w:pPr>
              <w:pStyle w:val="BodyText"/>
              <w:spacing w:after="0"/>
              <w:rPr>
                <w:sz w:val="20"/>
                <w:szCs w:val="20"/>
                <w:lang w:val="de-DE"/>
              </w:rPr>
            </w:pPr>
            <w:r>
              <w:rPr>
                <w:sz w:val="20"/>
                <w:szCs w:val="20"/>
                <w:lang w:val="de-DE"/>
              </w:rPr>
              <w:t>Alt-1</w:t>
            </w:r>
          </w:p>
        </w:tc>
      </w:tr>
      <w:tr w:rsidR="000916C2">
        <w:tc>
          <w:tcPr>
            <w:tcW w:w="1525" w:type="dxa"/>
          </w:tcPr>
          <w:p w:rsidR="000916C2" w:rsidRDefault="00670370">
            <w:pPr>
              <w:pStyle w:val="BodyText"/>
              <w:spacing w:after="0"/>
              <w:rPr>
                <w:sz w:val="20"/>
                <w:szCs w:val="20"/>
                <w:lang w:val="de-DE"/>
              </w:rPr>
            </w:pPr>
            <w:r>
              <w:rPr>
                <w:sz w:val="20"/>
                <w:szCs w:val="20"/>
                <w:lang w:val="de-DE"/>
              </w:rPr>
              <w:t>Nokia</w:t>
            </w:r>
          </w:p>
        </w:tc>
        <w:tc>
          <w:tcPr>
            <w:tcW w:w="8104" w:type="dxa"/>
          </w:tcPr>
          <w:p w:rsidR="000916C2" w:rsidRDefault="00670370">
            <w:pPr>
              <w:pStyle w:val="BodyText"/>
              <w:spacing w:after="0"/>
              <w:rPr>
                <w:sz w:val="20"/>
                <w:szCs w:val="20"/>
                <w:lang w:val="de-DE"/>
              </w:rPr>
            </w:pPr>
            <w:r>
              <w:rPr>
                <w:sz w:val="20"/>
                <w:szCs w:val="20"/>
                <w:lang w:val="de-DE"/>
              </w:rPr>
              <w:t>Alt-1</w:t>
            </w:r>
          </w:p>
        </w:tc>
      </w:tr>
      <w:tr w:rsidR="000916C2">
        <w:tc>
          <w:tcPr>
            <w:tcW w:w="1525" w:type="dxa"/>
          </w:tcPr>
          <w:p w:rsidR="000916C2" w:rsidRDefault="00670370">
            <w:pPr>
              <w:pStyle w:val="BodyText"/>
              <w:spacing w:after="0"/>
              <w:rPr>
                <w:sz w:val="20"/>
                <w:szCs w:val="20"/>
                <w:lang w:val="de-DE"/>
              </w:rPr>
            </w:pPr>
            <w:r>
              <w:rPr>
                <w:sz w:val="20"/>
                <w:szCs w:val="20"/>
                <w:lang w:val="de-DE"/>
              </w:rPr>
              <w:t>vivo</w:t>
            </w:r>
          </w:p>
        </w:tc>
        <w:tc>
          <w:tcPr>
            <w:tcW w:w="8104" w:type="dxa"/>
          </w:tcPr>
          <w:p w:rsidR="000916C2" w:rsidRDefault="00670370">
            <w:pPr>
              <w:pStyle w:val="BodyText"/>
              <w:spacing w:after="0"/>
              <w:rPr>
                <w:sz w:val="20"/>
                <w:szCs w:val="20"/>
                <w:lang w:val="de-DE"/>
              </w:rPr>
            </w:pPr>
            <w:r>
              <w:rPr>
                <w:sz w:val="20"/>
                <w:szCs w:val="20"/>
                <w:lang w:val="de-DE"/>
              </w:rPr>
              <w:t>Alt-1</w:t>
            </w:r>
          </w:p>
          <w:p w:rsidR="000916C2" w:rsidRDefault="00670370">
            <w:pPr>
              <w:pStyle w:val="BodyText"/>
              <w:spacing w:after="0"/>
              <w:rPr>
                <w:sz w:val="20"/>
                <w:szCs w:val="20"/>
                <w:lang w:val="de-DE"/>
              </w:rPr>
            </w:pPr>
            <w:r>
              <w:rPr>
                <w:sz w:val="20"/>
                <w:szCs w:val="20"/>
                <w:lang w:val="de-DE"/>
              </w:rPr>
              <w:t>Support partial interlace allocation within an interlace</w:t>
            </w:r>
          </w:p>
        </w:tc>
      </w:tr>
      <w:tr w:rsidR="000916C2">
        <w:tc>
          <w:tcPr>
            <w:tcW w:w="1525" w:type="dxa"/>
          </w:tcPr>
          <w:p w:rsidR="000916C2" w:rsidRDefault="00670370">
            <w:pPr>
              <w:pStyle w:val="BodyText"/>
              <w:spacing w:after="0"/>
              <w:rPr>
                <w:sz w:val="20"/>
                <w:szCs w:val="20"/>
                <w:lang w:val="de-DE"/>
              </w:rPr>
            </w:pPr>
            <w:r>
              <w:rPr>
                <w:sz w:val="20"/>
                <w:szCs w:val="20"/>
                <w:lang w:val="de-DE"/>
              </w:rPr>
              <w:t>ZTE</w:t>
            </w:r>
          </w:p>
        </w:tc>
        <w:tc>
          <w:tcPr>
            <w:tcW w:w="8104" w:type="dxa"/>
          </w:tcPr>
          <w:p w:rsidR="000916C2" w:rsidRDefault="00670370">
            <w:pPr>
              <w:pStyle w:val="BodyText"/>
              <w:spacing w:after="0"/>
              <w:rPr>
                <w:rFonts w:eastAsia="SimSun"/>
                <w:sz w:val="20"/>
                <w:szCs w:val="20"/>
                <w:lang w:val="en-US"/>
              </w:rPr>
            </w:pPr>
            <w:r>
              <w:rPr>
                <w:rFonts w:eastAsia="SimSun" w:hint="eastAsia"/>
                <w:sz w:val="20"/>
                <w:szCs w:val="20"/>
                <w:lang w:val="en-US"/>
              </w:rPr>
              <w:t>Alt-1</w:t>
            </w:r>
          </w:p>
          <w:p w:rsidR="000916C2" w:rsidRDefault="00670370">
            <w:pPr>
              <w:pStyle w:val="BodyText"/>
              <w:spacing w:after="0"/>
              <w:rPr>
                <w:rFonts w:ascii="Times" w:eastAsia="Batang" w:hAnsi="Times" w:cs="Times"/>
                <w:lang w:val="en-US"/>
              </w:rPr>
            </w:pPr>
            <w:r>
              <w:rPr>
                <w:rFonts w:ascii="Times" w:eastAsia="Batang" w:hAnsi="Times" w:cs="Times" w:hint="eastAsia"/>
                <w:lang w:val="en-US"/>
              </w:rPr>
              <w:t xml:space="preserve">Support </w:t>
            </w:r>
            <w:r>
              <w:rPr>
                <w:rFonts w:ascii="Times" w:eastAsia="Batang" w:hAnsi="Times" w:cs="Times"/>
              </w:rPr>
              <w:t>partial interlace allocation</w:t>
            </w:r>
            <w:r>
              <w:rPr>
                <w:rFonts w:ascii="Times" w:eastAsia="Batang" w:hAnsi="Times" w:cs="Times" w:hint="eastAsia"/>
                <w:lang w:val="en-US"/>
              </w:rPr>
              <w:t>.</w:t>
            </w:r>
          </w:p>
        </w:tc>
      </w:tr>
      <w:tr w:rsidR="000916C2">
        <w:tc>
          <w:tcPr>
            <w:tcW w:w="1525" w:type="dxa"/>
          </w:tcPr>
          <w:p w:rsidR="000916C2" w:rsidRDefault="00670370">
            <w:pPr>
              <w:pStyle w:val="BodyText"/>
              <w:spacing w:after="0"/>
              <w:rPr>
                <w:sz w:val="20"/>
                <w:szCs w:val="20"/>
                <w:lang w:val="de-DE"/>
              </w:rPr>
            </w:pPr>
            <w:r>
              <w:rPr>
                <w:sz w:val="20"/>
                <w:szCs w:val="20"/>
                <w:lang w:val="de-DE"/>
              </w:rPr>
              <w:t>Ericsson</w:t>
            </w:r>
          </w:p>
        </w:tc>
        <w:tc>
          <w:tcPr>
            <w:tcW w:w="8104" w:type="dxa"/>
          </w:tcPr>
          <w:p w:rsidR="000916C2" w:rsidRDefault="00670370">
            <w:pPr>
              <w:pStyle w:val="BodyText"/>
              <w:spacing w:after="0"/>
              <w:rPr>
                <w:sz w:val="20"/>
                <w:szCs w:val="20"/>
                <w:lang w:val="de-DE"/>
              </w:rPr>
            </w:pPr>
            <w:r>
              <w:rPr>
                <w:sz w:val="20"/>
                <w:szCs w:val="20"/>
                <w:lang w:val="de-DE"/>
              </w:rPr>
              <w:t xml:space="preserve">Alt-1 </w:t>
            </w:r>
          </w:p>
        </w:tc>
      </w:tr>
      <w:tr w:rsidR="000916C2">
        <w:tc>
          <w:tcPr>
            <w:tcW w:w="1525" w:type="dxa"/>
          </w:tcPr>
          <w:p w:rsidR="000916C2" w:rsidRDefault="00B97D5E">
            <w:pPr>
              <w:pStyle w:val="BodyText"/>
              <w:spacing w:after="0"/>
              <w:rPr>
                <w:sz w:val="20"/>
                <w:szCs w:val="20"/>
                <w:lang w:val="de-DE"/>
              </w:rPr>
            </w:pPr>
            <w:r>
              <w:rPr>
                <w:sz w:val="20"/>
                <w:szCs w:val="20"/>
                <w:lang w:val="de-DE"/>
              </w:rPr>
              <w:t>Sharp</w:t>
            </w:r>
          </w:p>
        </w:tc>
        <w:tc>
          <w:tcPr>
            <w:tcW w:w="8104" w:type="dxa"/>
          </w:tcPr>
          <w:p w:rsidR="00B97D5E" w:rsidRDefault="00B97D5E" w:rsidP="00B97D5E">
            <w:pPr>
              <w:pStyle w:val="BodyText"/>
              <w:spacing w:after="0"/>
              <w:rPr>
                <w:rFonts w:eastAsia="Yu Mincho"/>
                <w:sz w:val="20"/>
                <w:szCs w:val="20"/>
                <w:lang w:val="de-DE" w:eastAsia="ja-JP"/>
              </w:rPr>
            </w:pPr>
            <w:r>
              <w:rPr>
                <w:rFonts w:eastAsia="Yu Mincho" w:hint="eastAsia"/>
                <w:sz w:val="20"/>
                <w:szCs w:val="20"/>
                <w:lang w:val="de-DE" w:eastAsia="ja-JP"/>
              </w:rPr>
              <w:t>A</w:t>
            </w:r>
            <w:r>
              <w:rPr>
                <w:rFonts w:eastAsia="Yu Mincho"/>
                <w:sz w:val="20"/>
                <w:szCs w:val="20"/>
                <w:lang w:val="de-DE" w:eastAsia="ja-JP"/>
              </w:rPr>
              <w:t>lt-1</w:t>
            </w:r>
          </w:p>
          <w:p w:rsidR="000916C2" w:rsidRDefault="00B97D5E" w:rsidP="00B97D5E">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upport partial interlace allocation in the unit of LBT subband</w:t>
            </w:r>
          </w:p>
        </w:tc>
      </w:tr>
      <w:tr w:rsidR="00997454">
        <w:tc>
          <w:tcPr>
            <w:tcW w:w="1525" w:type="dxa"/>
          </w:tcPr>
          <w:p w:rsidR="00997454" w:rsidRDefault="00997454" w:rsidP="00997454">
            <w:pPr>
              <w:pStyle w:val="BodyText"/>
              <w:spacing w:after="0"/>
              <w:rPr>
                <w:lang w:val="de-DE"/>
              </w:rPr>
            </w:pPr>
            <w:r>
              <w:rPr>
                <w:sz w:val="20"/>
                <w:szCs w:val="20"/>
                <w:lang w:val="de-DE"/>
              </w:rPr>
              <w:t>Lenovo, Motorola Mobility</w:t>
            </w:r>
          </w:p>
        </w:tc>
        <w:tc>
          <w:tcPr>
            <w:tcW w:w="8104" w:type="dxa"/>
          </w:tcPr>
          <w:p w:rsidR="00997454" w:rsidRDefault="00997454" w:rsidP="00997454">
            <w:pPr>
              <w:pStyle w:val="BodyText"/>
              <w:spacing w:after="0"/>
              <w:rPr>
                <w:sz w:val="20"/>
                <w:szCs w:val="20"/>
                <w:lang w:val="de-DE"/>
              </w:rPr>
            </w:pPr>
            <w:r>
              <w:rPr>
                <w:sz w:val="20"/>
                <w:szCs w:val="20"/>
                <w:lang w:val="de-DE"/>
              </w:rPr>
              <w:t>Alt-1.</w:t>
            </w:r>
          </w:p>
          <w:p w:rsidR="00997454" w:rsidRDefault="00997454" w:rsidP="00997454">
            <w:pPr>
              <w:pStyle w:val="BodyText"/>
              <w:spacing w:after="0"/>
              <w:rPr>
                <w:rFonts w:eastAsia="Yu Mincho"/>
                <w:lang w:val="de-DE" w:eastAsia="ja-JP"/>
              </w:rPr>
            </w:pPr>
            <w:r>
              <w:rPr>
                <w:sz w:val="20"/>
                <w:szCs w:val="20"/>
                <w:lang w:val="de-DE"/>
              </w:rPr>
              <w:t>Partial interlace allocation is supported in units of subband.</w:t>
            </w:r>
          </w:p>
        </w:tc>
      </w:tr>
    </w:tbl>
    <w:p w:rsidR="000916C2" w:rsidRDefault="000916C2">
      <w:pPr>
        <w:pStyle w:val="BodyText"/>
      </w:pPr>
    </w:p>
    <w:p w:rsidR="000916C2" w:rsidRDefault="00670370">
      <w:pPr>
        <w:pStyle w:val="BodyText"/>
      </w:pPr>
      <w:r>
        <w:rPr>
          <w:b/>
          <w:u w:val="single"/>
        </w:rPr>
        <w:t>Alternatives addressing FFS on PUCCH interlace design in working assumption</w:t>
      </w:r>
      <w:r>
        <w:t>:</w:t>
      </w:r>
    </w:p>
    <w:p w:rsidR="000916C2" w:rsidRDefault="00670370">
      <w:pPr>
        <w:pStyle w:val="BodyText"/>
        <w:numPr>
          <w:ilvl w:val="0"/>
          <w:numId w:val="18"/>
        </w:numPr>
        <w:spacing w:after="0"/>
      </w:pPr>
      <w:r>
        <w:t xml:space="preserve">Alt-1: </w:t>
      </w:r>
      <w:bookmarkStart w:id="37" w:name="OLE_LINK7"/>
      <w:r>
        <w:t xml:space="preserve">Support common </w:t>
      </w:r>
      <w:proofErr w:type="spellStart"/>
      <w:r>
        <w:t>interlace</w:t>
      </w:r>
      <w:proofErr w:type="spellEnd"/>
      <w:r>
        <w:t xml:space="preserve"> design for PUSCH and PUCCH regardless of carrier bandwidth</w:t>
      </w:r>
      <w:bookmarkEnd w:id="37"/>
    </w:p>
    <w:p w:rsidR="000916C2" w:rsidRDefault="00670370">
      <w:pPr>
        <w:pStyle w:val="BodyText"/>
        <w:numPr>
          <w:ilvl w:val="0"/>
          <w:numId w:val="18"/>
        </w:numPr>
        <w:spacing w:after="0"/>
      </w:pPr>
      <w:r>
        <w:t>Alt-2: Different interlace designs for PUSCH and PUCH</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633"/>
        <w:gridCol w:w="7996"/>
      </w:tblGrid>
      <w:tr w:rsidR="000916C2">
        <w:tc>
          <w:tcPr>
            <w:tcW w:w="1633" w:type="dxa"/>
          </w:tcPr>
          <w:p w:rsidR="000916C2" w:rsidRDefault="00670370">
            <w:pPr>
              <w:pStyle w:val="BodyText"/>
              <w:spacing w:after="0"/>
              <w:rPr>
                <w:b/>
                <w:sz w:val="20"/>
                <w:szCs w:val="20"/>
                <w:lang w:val="de-DE"/>
              </w:rPr>
            </w:pPr>
            <w:r>
              <w:rPr>
                <w:b/>
                <w:sz w:val="20"/>
                <w:szCs w:val="20"/>
                <w:lang w:val="de-DE"/>
              </w:rPr>
              <w:t>Company</w:t>
            </w:r>
          </w:p>
        </w:tc>
        <w:tc>
          <w:tcPr>
            <w:tcW w:w="7996" w:type="dxa"/>
          </w:tcPr>
          <w:p w:rsidR="000916C2" w:rsidRDefault="00670370">
            <w:pPr>
              <w:pStyle w:val="BodyText"/>
              <w:spacing w:after="0"/>
              <w:rPr>
                <w:b/>
                <w:sz w:val="20"/>
                <w:szCs w:val="20"/>
                <w:lang w:val="de-DE"/>
              </w:rPr>
            </w:pPr>
            <w:r>
              <w:rPr>
                <w:b/>
                <w:sz w:val="20"/>
                <w:szCs w:val="20"/>
                <w:lang w:val="de-DE"/>
              </w:rPr>
              <w:t>View/Position</w:t>
            </w:r>
          </w:p>
        </w:tc>
      </w:tr>
      <w:tr w:rsidR="000916C2">
        <w:tc>
          <w:tcPr>
            <w:tcW w:w="1633" w:type="dxa"/>
          </w:tcPr>
          <w:p w:rsidR="000916C2" w:rsidRDefault="00670370">
            <w:pPr>
              <w:pStyle w:val="BodyText"/>
              <w:spacing w:after="0"/>
              <w:rPr>
                <w:sz w:val="20"/>
                <w:szCs w:val="20"/>
                <w:lang w:val="de-DE"/>
              </w:rPr>
            </w:pPr>
            <w:r>
              <w:rPr>
                <w:sz w:val="20"/>
                <w:szCs w:val="20"/>
                <w:lang w:val="de-DE"/>
              </w:rPr>
              <w:t>Nokia</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sz w:val="20"/>
                <w:szCs w:val="20"/>
                <w:lang w:val="de-DE"/>
              </w:rPr>
            </w:pPr>
            <w:r>
              <w:rPr>
                <w:sz w:val="20"/>
                <w:szCs w:val="20"/>
                <w:lang w:val="de-DE"/>
              </w:rPr>
              <w:t>OPPO</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sz w:val="20"/>
                <w:szCs w:val="20"/>
                <w:lang w:val="de-DE"/>
              </w:rPr>
            </w:pPr>
            <w:r>
              <w:rPr>
                <w:sz w:val="20"/>
                <w:szCs w:val="20"/>
                <w:lang w:val="de-DE"/>
              </w:rPr>
              <w:t>vivo</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sz w:val="20"/>
                <w:szCs w:val="20"/>
                <w:lang w:val="de-DE"/>
              </w:rPr>
            </w:pPr>
            <w:r>
              <w:rPr>
                <w:sz w:val="20"/>
                <w:szCs w:val="20"/>
                <w:lang w:val="de-DE"/>
              </w:rPr>
              <w:t>Ericsson</w:t>
            </w:r>
          </w:p>
        </w:tc>
        <w:tc>
          <w:tcPr>
            <w:tcW w:w="7996" w:type="dxa"/>
          </w:tcPr>
          <w:p w:rsidR="000916C2" w:rsidRDefault="00670370">
            <w:pPr>
              <w:pStyle w:val="BodyText"/>
              <w:spacing w:after="0"/>
              <w:rPr>
                <w:sz w:val="20"/>
                <w:szCs w:val="20"/>
                <w:lang w:val="de-DE"/>
              </w:rPr>
            </w:pPr>
            <w:r>
              <w:rPr>
                <w:sz w:val="20"/>
                <w:szCs w:val="20"/>
                <w:lang w:val="de-DE"/>
              </w:rPr>
              <w:t>Alt-1</w:t>
            </w:r>
          </w:p>
        </w:tc>
      </w:tr>
      <w:tr w:rsidR="000916C2">
        <w:tc>
          <w:tcPr>
            <w:tcW w:w="1633" w:type="dxa"/>
          </w:tcPr>
          <w:p w:rsidR="000916C2" w:rsidRDefault="00670370">
            <w:pPr>
              <w:pStyle w:val="BodyText"/>
              <w:spacing w:after="0"/>
              <w:rPr>
                <w:rFonts w:eastAsia="SimSun"/>
                <w:sz w:val="20"/>
                <w:szCs w:val="20"/>
                <w:lang w:val="en-US"/>
              </w:rPr>
            </w:pPr>
            <w:r>
              <w:rPr>
                <w:rFonts w:eastAsia="SimSun" w:hint="eastAsia"/>
                <w:sz w:val="20"/>
                <w:szCs w:val="20"/>
                <w:lang w:val="en-US"/>
              </w:rPr>
              <w:t>ZTE</w:t>
            </w:r>
          </w:p>
        </w:tc>
        <w:tc>
          <w:tcPr>
            <w:tcW w:w="7996" w:type="dxa"/>
          </w:tcPr>
          <w:p w:rsidR="000916C2" w:rsidRDefault="00670370">
            <w:pPr>
              <w:pStyle w:val="BodyText"/>
              <w:spacing w:after="0"/>
              <w:rPr>
                <w:rFonts w:eastAsia="SimSun"/>
                <w:sz w:val="20"/>
                <w:szCs w:val="20"/>
                <w:lang w:val="en-US"/>
              </w:rPr>
            </w:pPr>
            <w:r>
              <w:rPr>
                <w:rFonts w:eastAsia="SimSun" w:hint="eastAsia"/>
                <w:sz w:val="20"/>
                <w:szCs w:val="20"/>
                <w:lang w:val="en-US"/>
              </w:rPr>
              <w:t>Alt-1</w:t>
            </w:r>
          </w:p>
        </w:tc>
      </w:tr>
      <w:tr w:rsidR="00B97D5E">
        <w:tc>
          <w:tcPr>
            <w:tcW w:w="1633" w:type="dxa"/>
          </w:tcPr>
          <w:p w:rsidR="00B97D5E" w:rsidRPr="00AB791D" w:rsidRDefault="00B97D5E">
            <w:pPr>
              <w:pStyle w:val="BodyText"/>
              <w:spacing w:after="0"/>
              <w:rPr>
                <w:rFonts w:eastAsia="Yu Mincho"/>
                <w:lang w:val="en-US" w:eastAsia="ja-JP"/>
              </w:rPr>
            </w:pPr>
            <w:r>
              <w:rPr>
                <w:rFonts w:eastAsia="Yu Mincho" w:hint="eastAsia"/>
                <w:lang w:val="en-US" w:eastAsia="ja-JP"/>
              </w:rPr>
              <w:t>S</w:t>
            </w:r>
            <w:r>
              <w:rPr>
                <w:rFonts w:eastAsia="Yu Mincho"/>
                <w:lang w:val="en-US" w:eastAsia="ja-JP"/>
              </w:rPr>
              <w:t>harp</w:t>
            </w:r>
          </w:p>
        </w:tc>
        <w:tc>
          <w:tcPr>
            <w:tcW w:w="7996" w:type="dxa"/>
          </w:tcPr>
          <w:p w:rsidR="00B97D5E" w:rsidRPr="00AB791D" w:rsidRDefault="00B97D5E">
            <w:pPr>
              <w:pStyle w:val="BodyText"/>
              <w:spacing w:after="0"/>
              <w:rPr>
                <w:rFonts w:eastAsia="Yu Mincho"/>
                <w:lang w:val="en-US" w:eastAsia="ja-JP"/>
              </w:rPr>
            </w:pPr>
            <w:r>
              <w:rPr>
                <w:rFonts w:eastAsia="Yu Mincho" w:hint="eastAsia"/>
                <w:lang w:val="en-US" w:eastAsia="ja-JP"/>
              </w:rPr>
              <w:t>A</w:t>
            </w:r>
            <w:r>
              <w:rPr>
                <w:rFonts w:eastAsia="Yu Mincho"/>
                <w:lang w:val="en-US" w:eastAsia="ja-JP"/>
              </w:rPr>
              <w:t>lt-1</w:t>
            </w:r>
          </w:p>
        </w:tc>
      </w:tr>
      <w:tr w:rsidR="00997454">
        <w:tc>
          <w:tcPr>
            <w:tcW w:w="1633" w:type="dxa"/>
          </w:tcPr>
          <w:p w:rsidR="00997454" w:rsidRDefault="00997454" w:rsidP="00997454">
            <w:pPr>
              <w:pStyle w:val="BodyText"/>
              <w:spacing w:after="0"/>
              <w:rPr>
                <w:rFonts w:eastAsia="Yu Mincho"/>
                <w:lang w:val="en-US" w:eastAsia="ja-JP"/>
              </w:rPr>
            </w:pPr>
            <w:r>
              <w:rPr>
                <w:sz w:val="20"/>
                <w:szCs w:val="20"/>
                <w:lang w:val="de-DE"/>
              </w:rPr>
              <w:t>Lenovo, Motorola Mobility</w:t>
            </w:r>
          </w:p>
        </w:tc>
        <w:tc>
          <w:tcPr>
            <w:tcW w:w="7996" w:type="dxa"/>
          </w:tcPr>
          <w:p w:rsidR="00997454" w:rsidRDefault="00997454" w:rsidP="00997454">
            <w:pPr>
              <w:pStyle w:val="BodyText"/>
              <w:spacing w:after="0"/>
              <w:rPr>
                <w:rFonts w:eastAsia="Yu Mincho"/>
                <w:lang w:val="en-US" w:eastAsia="ja-JP"/>
              </w:rPr>
            </w:pPr>
            <w:r>
              <w:rPr>
                <w:lang w:val="de-DE"/>
              </w:rPr>
              <w:t>Alt-1</w:t>
            </w:r>
          </w:p>
        </w:tc>
      </w:tr>
    </w:tbl>
    <w:p w:rsidR="000916C2" w:rsidRDefault="000916C2">
      <w:pPr>
        <w:pStyle w:val="BodyText"/>
      </w:pPr>
    </w:p>
    <w:p w:rsidR="000916C2" w:rsidRDefault="00670370">
      <w:pPr>
        <w:pStyle w:val="Proposal"/>
        <w:rPr>
          <w:highlight w:val="yellow"/>
        </w:rPr>
      </w:pPr>
      <w:r>
        <w:rPr>
          <w:highlight w:val="yellow"/>
        </w:rPr>
        <w:t>Confirm the working assumption from RAN1 AH 1901 amended as follows:</w:t>
      </w:r>
    </w:p>
    <w:p w:rsidR="00AC3DB1" w:rsidRDefault="00AC3DB1" w:rsidP="00AC3DB1">
      <w:pPr>
        <w:overflowPunct/>
        <w:autoSpaceDE/>
        <w:autoSpaceDN/>
        <w:adjustRightInd/>
        <w:spacing w:after="0" w:line="240" w:lineRule="auto"/>
        <w:ind w:left="567"/>
        <w:textAlignment w:val="auto"/>
        <w:rPr>
          <w:rFonts w:ascii="Times" w:eastAsia="Batang" w:hAnsi="Times" w:cs="Times"/>
          <w:lang w:eastAsia="zh-CN"/>
        </w:rPr>
      </w:pPr>
      <w:r w:rsidRPr="00AC3DB1">
        <w:rPr>
          <w:rFonts w:ascii="Times" w:eastAsia="Batang" w:hAnsi="Times" w:cs="Times"/>
          <w:highlight w:val="cyan"/>
          <w:lang w:eastAsia="zh-CN"/>
        </w:rPr>
        <w:t>Offline Con</w:t>
      </w:r>
      <w:r>
        <w:rPr>
          <w:rFonts w:ascii="Times" w:eastAsia="Batang" w:hAnsi="Times" w:cs="Times"/>
          <w:highlight w:val="cyan"/>
          <w:lang w:eastAsia="zh-CN"/>
        </w:rPr>
        <w:t>s</w:t>
      </w:r>
      <w:r w:rsidRPr="00AC3DB1">
        <w:rPr>
          <w:rFonts w:ascii="Times" w:eastAsia="Batang" w:hAnsi="Times" w:cs="Times"/>
          <w:highlight w:val="cyan"/>
          <w:lang w:eastAsia="zh-CN"/>
        </w:rPr>
        <w:t>ensus</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For a given SCS, the following </w:t>
      </w:r>
      <w:r>
        <w:rPr>
          <w:rFonts w:ascii="Times" w:eastAsia="Batang" w:hAnsi="Times" w:cs="Times"/>
          <w:color w:val="FF0000"/>
          <w:lang w:eastAsia="zh-CN"/>
        </w:rPr>
        <w:t xml:space="preserve">PRB-based </w:t>
      </w:r>
      <w:r>
        <w:rPr>
          <w:rFonts w:ascii="Times" w:eastAsia="Batang" w:hAnsi="Times" w:cs="Times"/>
          <w:lang w:eastAsia="zh-CN"/>
        </w:rPr>
        <w:t xml:space="preserve">interlace design is supported </w:t>
      </w:r>
      <w:r>
        <w:rPr>
          <w:rFonts w:ascii="Times" w:eastAsia="Batang" w:hAnsi="Times" w:cs="Times"/>
          <w:strike/>
          <w:color w:val="FF0000"/>
          <w:lang w:eastAsia="zh-CN"/>
        </w:rPr>
        <w:t>at least</w:t>
      </w:r>
      <w:r>
        <w:rPr>
          <w:rFonts w:ascii="Times" w:eastAsia="Batang" w:hAnsi="Times" w:cs="Times"/>
          <w:color w:val="FF0000"/>
          <w:lang w:eastAsia="zh-CN"/>
        </w:rPr>
        <w:t xml:space="preserve"> </w:t>
      </w:r>
      <w:r>
        <w:rPr>
          <w:rFonts w:ascii="Times" w:eastAsia="Batang" w:hAnsi="Times" w:cs="Times"/>
          <w:lang w:eastAsia="zh-CN"/>
        </w:rPr>
        <w:t>for PUSCH</w:t>
      </w:r>
      <w:r>
        <w:rPr>
          <w:rFonts w:ascii="Times" w:eastAsia="Batang" w:hAnsi="Times" w:cs="Times"/>
          <w:color w:val="FF0000"/>
          <w:lang w:eastAsia="zh-CN"/>
        </w:rPr>
        <w:t xml:space="preserve"> and PUCCH</w:t>
      </w:r>
      <w:r>
        <w:rPr>
          <w:rFonts w:ascii="Times" w:eastAsia="Batang" w:hAnsi="Times" w:cs="Times"/>
          <w:lang w:eastAsia="zh-CN"/>
        </w:rPr>
        <w:t>:</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Same spacing (M) between consecutive PRBs in an interlace for all interlaces regardless of carrier BW, i.e., the number of PRBs per interlace is dependent on the carrier bandwidth</w:t>
      </w:r>
    </w:p>
    <w:p w:rsidR="000916C2" w:rsidRDefault="00670370">
      <w:pPr>
        <w:numPr>
          <w:ilvl w:val="1"/>
          <w:numId w:val="16"/>
        </w:numPr>
        <w:overflowPunct/>
        <w:autoSpaceDE/>
        <w:autoSpaceDN/>
        <w:adjustRightInd/>
        <w:spacing w:after="0" w:line="240" w:lineRule="auto"/>
        <w:ind w:left="1647"/>
        <w:textAlignment w:val="auto"/>
        <w:rPr>
          <w:rFonts w:ascii="Times" w:eastAsia="Batang" w:hAnsi="Times" w:cs="Times"/>
          <w:lang w:eastAsia="zh-CN"/>
        </w:rPr>
      </w:pPr>
      <w:r>
        <w:rPr>
          <w:rFonts w:ascii="Times" w:eastAsia="Batang" w:hAnsi="Times" w:cs="Times"/>
          <w:lang w:eastAsia="zh-CN"/>
        </w:rPr>
        <w:t>Point A is the reference for the interlace definition</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For 15 kHz SCS, M = 10 interlaces and for 30 kHz SCS, M = 5 interlaces for all bandwidths</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strike/>
          <w:color w:val="FF0000"/>
          <w:lang w:eastAsia="zh-CN"/>
        </w:rPr>
      </w:pPr>
      <w:r>
        <w:rPr>
          <w:rFonts w:ascii="Times" w:eastAsia="Batang" w:hAnsi="Times" w:cs="Times"/>
          <w:strike/>
          <w:color w:val="FF0000"/>
          <w:lang w:eastAsia="zh-CN"/>
        </w:rPr>
        <w:t>FFS: Interlace design for PUCCH for bandwidths greater than 20 MHz</w:t>
      </w:r>
    </w:p>
    <w:p w:rsidR="009E61EE" w:rsidRDefault="00670370" w:rsidP="009E61EE">
      <w:pPr>
        <w:numPr>
          <w:ilvl w:val="0"/>
          <w:numId w:val="16"/>
        </w:numPr>
        <w:overflowPunct/>
        <w:autoSpaceDE/>
        <w:autoSpaceDN/>
        <w:adjustRightInd/>
        <w:spacing w:after="0" w:line="240" w:lineRule="auto"/>
        <w:ind w:left="927"/>
        <w:textAlignment w:val="auto"/>
        <w:rPr>
          <w:rFonts w:ascii="Times" w:eastAsia="Batang" w:hAnsi="Times" w:cs="Times"/>
          <w:lang w:eastAsia="zh-CN"/>
        </w:rPr>
      </w:pPr>
      <w:r>
        <w:rPr>
          <w:rFonts w:ascii="Times" w:eastAsia="Batang" w:hAnsi="Times" w:cs="Times"/>
          <w:lang w:eastAsia="zh-CN"/>
        </w:rPr>
        <w:t xml:space="preserve">FFS: Whether and how partial interlace allocation is supported </w:t>
      </w:r>
      <w:r>
        <w:rPr>
          <w:rFonts w:ascii="Times" w:eastAsia="Batang" w:hAnsi="Times" w:cs="Times"/>
          <w:color w:val="FF0000"/>
          <w:lang w:eastAsia="zh-CN"/>
        </w:rPr>
        <w:t>considering mechanisms specific to PUSCH and PUCCH</w:t>
      </w:r>
    </w:p>
    <w:p w:rsidR="009E61EE" w:rsidRPr="009E61EE" w:rsidRDefault="009E61EE" w:rsidP="009E61EE">
      <w:pPr>
        <w:numPr>
          <w:ilvl w:val="0"/>
          <w:numId w:val="16"/>
        </w:numPr>
        <w:overflowPunct/>
        <w:autoSpaceDE/>
        <w:autoSpaceDN/>
        <w:adjustRightInd/>
        <w:spacing w:after="0" w:line="240" w:lineRule="auto"/>
        <w:ind w:left="927"/>
        <w:textAlignment w:val="auto"/>
        <w:rPr>
          <w:rFonts w:ascii="Times" w:eastAsia="Batang" w:hAnsi="Times" w:cs="Times"/>
          <w:color w:val="FF0000"/>
          <w:lang w:eastAsia="zh-CN"/>
        </w:rPr>
      </w:pPr>
      <w:r w:rsidRPr="009E61EE">
        <w:rPr>
          <w:rFonts w:ascii="Times" w:eastAsia="Batang" w:hAnsi="Times" w:cs="Times"/>
          <w:color w:val="FF0000"/>
          <w:lang w:eastAsia="zh-CN"/>
        </w:rPr>
        <w:t>FFS: PUCCH bandwidth</w:t>
      </w:r>
    </w:p>
    <w:p w:rsidR="000916C2" w:rsidRDefault="00670370">
      <w:pPr>
        <w:numPr>
          <w:ilvl w:val="0"/>
          <w:numId w:val="16"/>
        </w:numPr>
        <w:overflowPunct/>
        <w:autoSpaceDE/>
        <w:autoSpaceDN/>
        <w:adjustRightInd/>
        <w:spacing w:after="0" w:line="240" w:lineRule="auto"/>
        <w:ind w:left="927"/>
        <w:textAlignment w:val="auto"/>
        <w:rPr>
          <w:rFonts w:ascii="Times" w:eastAsia="Batang" w:hAnsi="Times" w:cs="Times"/>
          <w:color w:val="FF0000"/>
          <w:lang w:eastAsia="zh-CN"/>
        </w:rPr>
      </w:pPr>
      <w:r>
        <w:rPr>
          <w:rFonts w:ascii="Times" w:eastAsia="Batang" w:hAnsi="Times" w:cs="Times"/>
          <w:color w:val="FF0000"/>
          <w:lang w:eastAsia="zh-CN"/>
        </w:rPr>
        <w:t xml:space="preserve">FFS: Whether </w:t>
      </w:r>
      <w:r w:rsidR="00E215B4">
        <w:rPr>
          <w:rFonts w:ascii="Times" w:eastAsia="Batang" w:hAnsi="Times" w:cs="Times"/>
          <w:color w:val="FF0000"/>
          <w:lang w:eastAsia="zh-CN"/>
        </w:rPr>
        <w:t xml:space="preserve">or </w:t>
      </w:r>
      <w:r>
        <w:rPr>
          <w:rFonts w:ascii="Times" w:eastAsia="Batang" w:hAnsi="Times" w:cs="Times"/>
          <w:color w:val="FF0000"/>
          <w:lang w:eastAsia="zh-CN"/>
        </w:rPr>
        <w:t xml:space="preserve">how an </w:t>
      </w:r>
      <w:proofErr w:type="spellStart"/>
      <w:r>
        <w:rPr>
          <w:rFonts w:ascii="Times" w:eastAsia="Batang" w:hAnsi="Times" w:cs="Times"/>
          <w:color w:val="FF0000"/>
          <w:lang w:eastAsia="zh-CN"/>
        </w:rPr>
        <w:t>interlace</w:t>
      </w:r>
      <w:proofErr w:type="spellEnd"/>
      <w:r>
        <w:rPr>
          <w:rFonts w:ascii="Times" w:eastAsia="Batang" w:hAnsi="Times" w:cs="Times"/>
          <w:color w:val="FF0000"/>
          <w:lang w:eastAsia="zh-CN"/>
        </w:rPr>
        <w:t xml:space="preserve"> design for PUSCH and/or PUCCH is supported on 10 MHz according to the revised WID objective </w:t>
      </w:r>
    </w:p>
    <w:p w:rsidR="000916C2" w:rsidRDefault="000916C2">
      <w:pPr>
        <w:pStyle w:val="BodyText"/>
      </w:pPr>
    </w:p>
    <w:p w:rsidR="000916C2" w:rsidRDefault="00670370">
      <w:pPr>
        <w:pStyle w:val="Heading2"/>
      </w:pPr>
      <w:bookmarkStart w:id="38" w:name="_Toc17755479"/>
      <w:r>
        <w:t>2.3</w:t>
      </w:r>
      <w:r>
        <w:tab/>
        <w:t>Potential Interlace Design for 10 MHz Channels</w:t>
      </w:r>
      <w:bookmarkEnd w:id="38"/>
    </w:p>
    <w:p w:rsidR="000916C2" w:rsidRDefault="00670370">
      <w:pPr>
        <w:pStyle w:val="BodyText"/>
      </w:pPr>
      <w:r>
        <w:rPr>
          <w:b/>
          <w:u w:val="single"/>
        </w:rPr>
        <w:t>Description</w:t>
      </w:r>
      <w:r>
        <w:t>:</w:t>
      </w:r>
    </w:p>
    <w:p w:rsidR="000916C2" w:rsidRDefault="00670370">
      <w:pPr>
        <w:pStyle w:val="BodyText"/>
      </w:pPr>
      <w:r>
        <w:t>Open Issue #2 listed in Section 2.1.</w:t>
      </w:r>
    </w:p>
    <w:p w:rsidR="000916C2" w:rsidRDefault="00670370">
      <w:pPr>
        <w:pStyle w:val="BodyText"/>
      </w:pPr>
      <w:r>
        <w:rPr>
          <w:b/>
          <w:u w:val="single"/>
        </w:rPr>
        <w:t>Alternatives</w:t>
      </w:r>
      <w:r>
        <w:t>:</w:t>
      </w:r>
    </w:p>
    <w:p w:rsidR="000916C2" w:rsidRDefault="00670370">
      <w:pPr>
        <w:pStyle w:val="BodyText"/>
        <w:numPr>
          <w:ilvl w:val="0"/>
          <w:numId w:val="18"/>
        </w:numPr>
        <w:spacing w:after="0"/>
      </w:pPr>
      <w:r>
        <w:lastRenderedPageBreak/>
        <w:t xml:space="preserve">Alt-1: Support interlace PUSCH transmission on a 10 MHz </w:t>
      </w:r>
      <w:proofErr w:type="spellStart"/>
      <w:r>
        <w:t>SCell</w:t>
      </w:r>
      <w:proofErr w:type="spellEnd"/>
      <w:r>
        <w:t xml:space="preserve"> in 5 GHz</w:t>
      </w:r>
    </w:p>
    <w:p w:rsidR="000916C2" w:rsidRDefault="00670370">
      <w:pPr>
        <w:pStyle w:val="BodyText"/>
        <w:numPr>
          <w:ilvl w:val="0"/>
          <w:numId w:val="18"/>
        </w:numPr>
        <w:spacing w:after="0"/>
      </w:pPr>
      <w:r>
        <w:t xml:space="preserve">Alt-2: </w:t>
      </w:r>
      <w:bookmarkStart w:id="39" w:name="OLE_LINK2"/>
      <w:r>
        <w:t xml:space="preserve">Support only Rel-15 (contiguous) PUSCH transmission on a 10 MHz </w:t>
      </w:r>
      <w:proofErr w:type="spellStart"/>
      <w:r>
        <w:t>SCell</w:t>
      </w:r>
      <w:proofErr w:type="spellEnd"/>
      <w:r>
        <w:t xml:space="preserve"> in 5 GHz</w:t>
      </w:r>
      <w:bookmarkEnd w:id="39"/>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693"/>
        <w:gridCol w:w="7936"/>
      </w:tblGrid>
      <w:tr w:rsidR="000916C2">
        <w:tc>
          <w:tcPr>
            <w:tcW w:w="1693" w:type="dxa"/>
          </w:tcPr>
          <w:p w:rsidR="000916C2" w:rsidRDefault="00670370">
            <w:pPr>
              <w:pStyle w:val="BodyText"/>
              <w:spacing w:after="0"/>
              <w:rPr>
                <w:b/>
                <w:sz w:val="20"/>
                <w:szCs w:val="20"/>
                <w:lang w:val="de-DE"/>
              </w:rPr>
            </w:pPr>
            <w:r>
              <w:rPr>
                <w:b/>
                <w:sz w:val="20"/>
                <w:szCs w:val="20"/>
                <w:lang w:val="de-DE"/>
              </w:rPr>
              <w:t>Company</w:t>
            </w:r>
          </w:p>
        </w:tc>
        <w:tc>
          <w:tcPr>
            <w:tcW w:w="7936" w:type="dxa"/>
          </w:tcPr>
          <w:p w:rsidR="000916C2" w:rsidRDefault="00670370">
            <w:pPr>
              <w:pStyle w:val="BodyText"/>
              <w:spacing w:after="0"/>
              <w:rPr>
                <w:b/>
                <w:sz w:val="20"/>
                <w:szCs w:val="20"/>
                <w:lang w:val="de-DE"/>
              </w:rPr>
            </w:pPr>
            <w:r>
              <w:rPr>
                <w:b/>
                <w:sz w:val="20"/>
                <w:szCs w:val="20"/>
                <w:lang w:val="de-DE"/>
              </w:rPr>
              <w:t>View/Position</w:t>
            </w:r>
          </w:p>
        </w:tc>
      </w:tr>
      <w:tr w:rsidR="000916C2">
        <w:tc>
          <w:tcPr>
            <w:tcW w:w="1693" w:type="dxa"/>
          </w:tcPr>
          <w:p w:rsidR="000916C2" w:rsidRDefault="00670370">
            <w:pPr>
              <w:pStyle w:val="BodyText"/>
              <w:spacing w:after="0"/>
              <w:rPr>
                <w:sz w:val="20"/>
                <w:szCs w:val="20"/>
                <w:lang w:val="de-DE"/>
              </w:rPr>
            </w:pPr>
            <w:r>
              <w:rPr>
                <w:sz w:val="20"/>
                <w:szCs w:val="20"/>
                <w:lang w:val="de-DE"/>
              </w:rPr>
              <w:t>Qualcomm</w:t>
            </w:r>
          </w:p>
        </w:tc>
        <w:tc>
          <w:tcPr>
            <w:tcW w:w="7936" w:type="dxa"/>
          </w:tcPr>
          <w:p w:rsidR="000916C2" w:rsidRDefault="00670370">
            <w:pPr>
              <w:pStyle w:val="BodyText"/>
              <w:spacing w:after="0"/>
              <w:rPr>
                <w:sz w:val="20"/>
                <w:szCs w:val="20"/>
                <w:lang w:val="de-DE"/>
              </w:rPr>
            </w:pPr>
            <w:r>
              <w:rPr>
                <w:sz w:val="20"/>
                <w:szCs w:val="20"/>
                <w:lang w:val="de-DE"/>
              </w:rPr>
              <w:t>Alt-2. Also support Rel-15 (contiguous) allocation for PUCCH on 10 MHz SCell.</w:t>
            </w:r>
          </w:p>
        </w:tc>
      </w:tr>
      <w:tr w:rsidR="000916C2">
        <w:tc>
          <w:tcPr>
            <w:tcW w:w="1693" w:type="dxa"/>
          </w:tcPr>
          <w:p w:rsidR="000916C2" w:rsidRDefault="00670370">
            <w:pPr>
              <w:pStyle w:val="BodyText"/>
              <w:spacing w:after="0"/>
              <w:rPr>
                <w:sz w:val="20"/>
                <w:szCs w:val="20"/>
                <w:lang w:val="de-DE"/>
              </w:rPr>
            </w:pPr>
            <w:r>
              <w:rPr>
                <w:sz w:val="20"/>
                <w:szCs w:val="20"/>
                <w:lang w:val="de-DE"/>
              </w:rPr>
              <w:t>Huawei</w:t>
            </w:r>
          </w:p>
        </w:tc>
        <w:tc>
          <w:tcPr>
            <w:tcW w:w="7936" w:type="dxa"/>
          </w:tcPr>
          <w:p w:rsidR="000916C2" w:rsidRDefault="00670370">
            <w:pPr>
              <w:pStyle w:val="BodyText"/>
              <w:spacing w:after="0"/>
              <w:rPr>
                <w:sz w:val="20"/>
                <w:szCs w:val="20"/>
                <w:lang w:val="de-DE"/>
              </w:rPr>
            </w:pPr>
            <w:r>
              <w:rPr>
                <w:sz w:val="20"/>
                <w:szCs w:val="20"/>
                <w:lang w:val="de-DE"/>
              </w:rPr>
              <w:t>Alt-1. M = 10/5 interlaces with N = (5 or 6)/(4 or 5) PRBs for 15/30 kHz SCS</w:t>
            </w:r>
          </w:p>
        </w:tc>
      </w:tr>
      <w:tr w:rsidR="000916C2">
        <w:tc>
          <w:tcPr>
            <w:tcW w:w="1693" w:type="dxa"/>
          </w:tcPr>
          <w:p w:rsidR="000916C2" w:rsidRDefault="00670370">
            <w:pPr>
              <w:pStyle w:val="BodyText"/>
              <w:spacing w:after="0"/>
              <w:rPr>
                <w:sz w:val="20"/>
                <w:szCs w:val="20"/>
                <w:lang w:val="de-DE"/>
              </w:rPr>
            </w:pPr>
            <w:r>
              <w:rPr>
                <w:sz w:val="20"/>
                <w:szCs w:val="20"/>
                <w:lang w:val="de-DE"/>
              </w:rPr>
              <w:t>Intel</w:t>
            </w:r>
          </w:p>
        </w:tc>
        <w:tc>
          <w:tcPr>
            <w:tcW w:w="7936" w:type="dxa"/>
          </w:tcPr>
          <w:p w:rsidR="000916C2" w:rsidRDefault="00670370">
            <w:pPr>
              <w:pStyle w:val="BodyText"/>
              <w:spacing w:after="0"/>
              <w:rPr>
                <w:sz w:val="20"/>
                <w:szCs w:val="20"/>
                <w:lang w:val="de-DE"/>
              </w:rPr>
            </w:pPr>
            <w:r>
              <w:rPr>
                <w:sz w:val="20"/>
                <w:szCs w:val="20"/>
                <w:lang w:val="de-DE"/>
              </w:rPr>
              <w:t>Alt-1. M = 5/2 interlaces with N = (10 or 11)/(12) for 15/30 kHz SCS</w:t>
            </w:r>
          </w:p>
        </w:tc>
      </w:tr>
      <w:tr w:rsidR="000916C2">
        <w:tc>
          <w:tcPr>
            <w:tcW w:w="1693" w:type="dxa"/>
          </w:tcPr>
          <w:p w:rsidR="000916C2" w:rsidRDefault="00670370">
            <w:pPr>
              <w:pStyle w:val="BodyText"/>
              <w:spacing w:after="0"/>
              <w:rPr>
                <w:sz w:val="20"/>
                <w:szCs w:val="20"/>
                <w:lang w:val="de-DE"/>
              </w:rPr>
            </w:pPr>
            <w:r>
              <w:rPr>
                <w:sz w:val="20"/>
                <w:szCs w:val="20"/>
                <w:lang w:val="de-DE"/>
              </w:rPr>
              <w:t>LG</w:t>
            </w:r>
          </w:p>
        </w:tc>
        <w:tc>
          <w:tcPr>
            <w:tcW w:w="7936" w:type="dxa"/>
          </w:tcPr>
          <w:p w:rsidR="000916C2" w:rsidRDefault="00670370">
            <w:pPr>
              <w:pStyle w:val="BodyText"/>
              <w:spacing w:after="0"/>
              <w:rPr>
                <w:sz w:val="20"/>
                <w:szCs w:val="20"/>
                <w:lang w:val="de-DE"/>
              </w:rPr>
            </w:pPr>
            <w:r>
              <w:rPr>
                <w:sz w:val="20"/>
                <w:szCs w:val="20"/>
                <w:lang w:val="de-DE"/>
              </w:rPr>
              <w:t>Alt-1. M = 5/(2 or 3) with N = (10 or 11)/(12 or 8) for 15/30 kHz SCS</w:t>
            </w:r>
          </w:p>
        </w:tc>
      </w:tr>
      <w:tr w:rsidR="000916C2">
        <w:tc>
          <w:tcPr>
            <w:tcW w:w="1693" w:type="dxa"/>
          </w:tcPr>
          <w:p w:rsidR="000916C2" w:rsidRDefault="00670370">
            <w:pPr>
              <w:pStyle w:val="BodyText"/>
              <w:spacing w:after="0"/>
              <w:rPr>
                <w:sz w:val="20"/>
                <w:szCs w:val="20"/>
                <w:lang w:val="de-DE"/>
              </w:rPr>
            </w:pPr>
            <w:r>
              <w:rPr>
                <w:sz w:val="20"/>
                <w:szCs w:val="20"/>
                <w:lang w:val="de-DE"/>
              </w:rPr>
              <w:t>DOCOMO</w:t>
            </w:r>
          </w:p>
        </w:tc>
        <w:tc>
          <w:tcPr>
            <w:tcW w:w="7936" w:type="dxa"/>
          </w:tcPr>
          <w:p w:rsidR="000916C2" w:rsidRDefault="00670370">
            <w:pPr>
              <w:pStyle w:val="BodyText"/>
              <w:spacing w:after="0"/>
              <w:rPr>
                <w:sz w:val="20"/>
                <w:szCs w:val="20"/>
                <w:lang w:val="de-DE"/>
              </w:rPr>
            </w:pPr>
            <w:r>
              <w:rPr>
                <w:sz w:val="20"/>
                <w:szCs w:val="20"/>
                <w:lang w:val="de-DE"/>
              </w:rPr>
              <w:t>Alt-1: M = 5 for 15 kHz</w:t>
            </w:r>
          </w:p>
        </w:tc>
      </w:tr>
      <w:tr w:rsidR="000916C2">
        <w:tc>
          <w:tcPr>
            <w:tcW w:w="1693" w:type="dxa"/>
          </w:tcPr>
          <w:p w:rsidR="000916C2" w:rsidRDefault="00670370">
            <w:pPr>
              <w:pStyle w:val="BodyText"/>
              <w:spacing w:after="0"/>
              <w:rPr>
                <w:sz w:val="20"/>
                <w:szCs w:val="20"/>
                <w:lang w:val="de-DE"/>
              </w:rPr>
            </w:pPr>
            <w:r>
              <w:rPr>
                <w:sz w:val="20"/>
                <w:szCs w:val="20"/>
                <w:lang w:val="de-DE"/>
              </w:rPr>
              <w:t>Nokia</w:t>
            </w:r>
          </w:p>
        </w:tc>
        <w:tc>
          <w:tcPr>
            <w:tcW w:w="7936" w:type="dxa"/>
          </w:tcPr>
          <w:p w:rsidR="000916C2" w:rsidRDefault="00670370">
            <w:pPr>
              <w:pStyle w:val="BodyText"/>
              <w:spacing w:after="0"/>
              <w:rPr>
                <w:sz w:val="20"/>
                <w:szCs w:val="20"/>
                <w:lang w:val="de-DE"/>
              </w:rPr>
            </w:pPr>
            <w:r>
              <w:rPr>
                <w:sz w:val="20"/>
                <w:szCs w:val="20"/>
                <w:lang w:val="de-DE"/>
              </w:rPr>
              <w:t>Alt-1 for 15 kHz SCS with M = 5 interlaces with N = 10</w:t>
            </w:r>
          </w:p>
          <w:p w:rsidR="000916C2" w:rsidRDefault="00670370">
            <w:pPr>
              <w:pStyle w:val="BodyText"/>
              <w:spacing w:after="0"/>
              <w:rPr>
                <w:sz w:val="20"/>
                <w:szCs w:val="20"/>
                <w:lang w:val="de-DE"/>
              </w:rPr>
            </w:pPr>
            <w:r>
              <w:rPr>
                <w:sz w:val="20"/>
                <w:szCs w:val="20"/>
                <w:lang w:val="de-DE"/>
              </w:rPr>
              <w:t>Alt-2 for 30 kHz</w:t>
            </w:r>
          </w:p>
        </w:tc>
      </w:tr>
      <w:tr w:rsidR="000916C2">
        <w:tc>
          <w:tcPr>
            <w:tcW w:w="1693" w:type="dxa"/>
          </w:tcPr>
          <w:p w:rsidR="000916C2" w:rsidRDefault="00670370">
            <w:pPr>
              <w:pStyle w:val="BodyText"/>
              <w:spacing w:after="0"/>
              <w:rPr>
                <w:sz w:val="20"/>
                <w:szCs w:val="20"/>
                <w:lang w:val="de-DE"/>
              </w:rPr>
            </w:pPr>
            <w:r>
              <w:rPr>
                <w:sz w:val="20"/>
                <w:szCs w:val="20"/>
                <w:lang w:val="de-DE"/>
              </w:rPr>
              <w:t>Samsung</w:t>
            </w:r>
          </w:p>
        </w:tc>
        <w:tc>
          <w:tcPr>
            <w:tcW w:w="7936" w:type="dxa"/>
          </w:tcPr>
          <w:p w:rsidR="000916C2" w:rsidRDefault="00670370">
            <w:pPr>
              <w:pStyle w:val="BodyText"/>
              <w:spacing w:after="0"/>
              <w:rPr>
                <w:sz w:val="20"/>
                <w:szCs w:val="20"/>
                <w:lang w:val="de-DE"/>
              </w:rPr>
            </w:pPr>
            <w:r>
              <w:rPr>
                <w:sz w:val="20"/>
                <w:szCs w:val="20"/>
                <w:lang w:val="de-DE"/>
              </w:rPr>
              <w:t>Alt-1: Common interlace design as for PUSCH/PUCCH for other carrier bandwidths</w:t>
            </w:r>
          </w:p>
        </w:tc>
      </w:tr>
      <w:tr w:rsidR="000916C2">
        <w:tc>
          <w:tcPr>
            <w:tcW w:w="1693" w:type="dxa"/>
          </w:tcPr>
          <w:p w:rsidR="000916C2" w:rsidRDefault="00670370">
            <w:pPr>
              <w:pStyle w:val="BodyText"/>
              <w:spacing w:after="0"/>
              <w:rPr>
                <w:sz w:val="20"/>
                <w:szCs w:val="20"/>
                <w:lang w:val="de-DE"/>
              </w:rPr>
            </w:pPr>
            <w:r>
              <w:rPr>
                <w:sz w:val="20"/>
                <w:szCs w:val="20"/>
                <w:lang w:val="de-DE"/>
              </w:rPr>
              <w:t>Spreadtrum</w:t>
            </w:r>
          </w:p>
        </w:tc>
        <w:tc>
          <w:tcPr>
            <w:tcW w:w="7936" w:type="dxa"/>
          </w:tcPr>
          <w:p w:rsidR="000916C2" w:rsidRDefault="00670370">
            <w:pPr>
              <w:pStyle w:val="BodyText"/>
              <w:spacing w:after="0"/>
              <w:rPr>
                <w:sz w:val="20"/>
                <w:szCs w:val="20"/>
                <w:lang w:val="de-DE"/>
              </w:rPr>
            </w:pPr>
            <w:r>
              <w:rPr>
                <w:sz w:val="20"/>
                <w:szCs w:val="20"/>
                <w:lang w:val="de-DE"/>
              </w:rPr>
              <w:t>Alt-1 with M = 5/2 interlaces with N = (10 or 11)/(12) for 15/30 kHz SCS</w:t>
            </w:r>
          </w:p>
          <w:p w:rsidR="000916C2" w:rsidRDefault="00670370">
            <w:pPr>
              <w:pStyle w:val="BodyText"/>
              <w:spacing w:after="0"/>
              <w:rPr>
                <w:sz w:val="20"/>
                <w:szCs w:val="20"/>
                <w:lang w:val="de-DE"/>
              </w:rPr>
            </w:pPr>
            <w:r>
              <w:rPr>
                <w:sz w:val="20"/>
                <w:szCs w:val="20"/>
                <w:lang w:val="de-DE"/>
              </w:rPr>
              <w:t>Alt-2 for 60 kHz</w:t>
            </w:r>
          </w:p>
        </w:tc>
      </w:tr>
      <w:tr w:rsidR="000916C2">
        <w:tc>
          <w:tcPr>
            <w:tcW w:w="1693" w:type="dxa"/>
          </w:tcPr>
          <w:p w:rsidR="000916C2" w:rsidRDefault="00670370">
            <w:pPr>
              <w:pStyle w:val="BodyText"/>
              <w:spacing w:after="0"/>
              <w:rPr>
                <w:sz w:val="20"/>
                <w:szCs w:val="20"/>
                <w:lang w:val="de-DE"/>
              </w:rPr>
            </w:pPr>
            <w:r>
              <w:rPr>
                <w:sz w:val="20"/>
                <w:szCs w:val="20"/>
                <w:lang w:val="de-DE"/>
              </w:rPr>
              <w:t>Ericsson</w:t>
            </w:r>
          </w:p>
        </w:tc>
        <w:tc>
          <w:tcPr>
            <w:tcW w:w="7936" w:type="dxa"/>
          </w:tcPr>
          <w:p w:rsidR="000916C2" w:rsidRDefault="00670370">
            <w:pPr>
              <w:pStyle w:val="BodyText"/>
              <w:spacing w:after="0"/>
              <w:rPr>
                <w:sz w:val="20"/>
                <w:szCs w:val="20"/>
                <w:lang w:val="de-DE"/>
              </w:rPr>
            </w:pPr>
            <w:r>
              <w:rPr>
                <w:sz w:val="20"/>
                <w:szCs w:val="20"/>
                <w:lang w:val="de-DE"/>
              </w:rPr>
              <w:t>It has not yet been discussed on whether or not a PSD constraint (e.g., 10 dBm/MHz) applies for 10 MHz channels (10 MHz channels at 5730, 5830 MHz isolated to single geographic region – India).</w:t>
            </w:r>
          </w:p>
          <w:p w:rsidR="000916C2" w:rsidRDefault="00670370">
            <w:pPr>
              <w:pStyle w:val="BodyText"/>
              <w:spacing w:after="0"/>
              <w:rPr>
                <w:sz w:val="20"/>
                <w:szCs w:val="20"/>
                <w:lang w:val="de-DE"/>
              </w:rPr>
            </w:pPr>
            <w:r>
              <w:rPr>
                <w:sz w:val="20"/>
                <w:szCs w:val="20"/>
                <w:lang w:val="de-DE"/>
              </w:rPr>
              <w:t>Alt-2 can be considered if PSD is not constrained</w:t>
            </w:r>
          </w:p>
          <w:p w:rsidR="000916C2" w:rsidRDefault="00670370">
            <w:pPr>
              <w:pStyle w:val="BodyText"/>
              <w:spacing w:after="0"/>
              <w:rPr>
                <w:sz w:val="20"/>
                <w:szCs w:val="20"/>
                <w:lang w:val="de-DE"/>
              </w:rPr>
            </w:pPr>
            <w:r>
              <w:rPr>
                <w:sz w:val="20"/>
                <w:szCs w:val="20"/>
                <w:lang w:val="de-DE"/>
              </w:rPr>
              <w:t>If interlacing is needed, then interlace design should not be different than for other carrier bandwidths according to the WID objective stating "...</w:t>
            </w:r>
            <w:r>
              <w:rPr>
                <w:sz w:val="20"/>
                <w:szCs w:val="20"/>
              </w:rPr>
              <w:t>without air-interface optimizations specific to 10MHz”</w:t>
            </w:r>
          </w:p>
        </w:tc>
      </w:tr>
      <w:tr w:rsidR="000916C2">
        <w:tc>
          <w:tcPr>
            <w:tcW w:w="1693" w:type="dxa"/>
          </w:tcPr>
          <w:p w:rsidR="000916C2" w:rsidRDefault="00670370">
            <w:pPr>
              <w:pStyle w:val="BodyText"/>
              <w:spacing w:after="0"/>
              <w:rPr>
                <w:sz w:val="20"/>
                <w:szCs w:val="20"/>
                <w:lang w:val="de-DE"/>
              </w:rPr>
            </w:pPr>
            <w:bookmarkStart w:id="40" w:name="OLE_LINK4"/>
            <w:r>
              <w:rPr>
                <w:rFonts w:hint="eastAsia"/>
                <w:sz w:val="20"/>
                <w:szCs w:val="20"/>
                <w:lang w:val="de-DE"/>
              </w:rPr>
              <w:t>ZTE</w:t>
            </w:r>
            <w:bookmarkEnd w:id="40"/>
          </w:p>
        </w:tc>
        <w:tc>
          <w:tcPr>
            <w:tcW w:w="7936" w:type="dxa"/>
          </w:tcPr>
          <w:p w:rsidR="000916C2" w:rsidRDefault="00670370">
            <w:pPr>
              <w:pStyle w:val="BodyText"/>
              <w:spacing w:after="0"/>
              <w:rPr>
                <w:sz w:val="20"/>
                <w:szCs w:val="20"/>
                <w:lang w:val="en-US"/>
              </w:rPr>
            </w:pPr>
            <w:r>
              <w:rPr>
                <w:rFonts w:eastAsia="SimSun" w:hint="eastAsia"/>
                <w:sz w:val="20"/>
                <w:szCs w:val="20"/>
                <w:lang w:val="en-US"/>
              </w:rPr>
              <w:t xml:space="preserve">Alt-1. </w:t>
            </w:r>
            <w:r>
              <w:t xml:space="preserve">Support common </w:t>
            </w:r>
            <w:proofErr w:type="spellStart"/>
            <w:r>
              <w:t>interlace</w:t>
            </w:r>
            <w:proofErr w:type="spellEnd"/>
            <w:r>
              <w:t xml:space="preserve"> design for PUSCH and PUCCH regardless of carrier bandwidth</w:t>
            </w:r>
          </w:p>
        </w:tc>
      </w:tr>
      <w:tr w:rsidR="00B97D5E">
        <w:tc>
          <w:tcPr>
            <w:tcW w:w="1693" w:type="dxa"/>
          </w:tcPr>
          <w:p w:rsidR="00B97D5E" w:rsidRPr="00AB791D" w:rsidRDefault="00B97D5E">
            <w:pPr>
              <w:pStyle w:val="BodyText"/>
              <w:spacing w:after="0"/>
              <w:rPr>
                <w:rFonts w:eastAsia="Yu Mincho"/>
                <w:lang w:val="de-DE" w:eastAsia="ja-JP"/>
              </w:rPr>
            </w:pPr>
            <w:r>
              <w:rPr>
                <w:rFonts w:eastAsia="Yu Mincho" w:hint="eastAsia"/>
                <w:lang w:val="de-DE" w:eastAsia="ja-JP"/>
              </w:rPr>
              <w:t>S</w:t>
            </w:r>
            <w:r>
              <w:rPr>
                <w:rFonts w:eastAsia="Yu Mincho"/>
                <w:lang w:val="de-DE" w:eastAsia="ja-JP"/>
              </w:rPr>
              <w:t>harp</w:t>
            </w:r>
          </w:p>
        </w:tc>
        <w:tc>
          <w:tcPr>
            <w:tcW w:w="7936" w:type="dxa"/>
          </w:tcPr>
          <w:p w:rsidR="00B97D5E" w:rsidRDefault="00B97D5E">
            <w:pPr>
              <w:pStyle w:val="BodyText"/>
              <w:spacing w:after="0"/>
              <w:rPr>
                <w:rFonts w:eastAsia="SimSun"/>
                <w:lang w:val="en-US"/>
              </w:rPr>
            </w:pPr>
            <w:r>
              <w:rPr>
                <w:rFonts w:eastAsia="Yu Mincho" w:hint="eastAsia"/>
                <w:lang w:val="en-US" w:eastAsia="ja-JP"/>
              </w:rPr>
              <w:t>A</w:t>
            </w:r>
            <w:r>
              <w:rPr>
                <w:rFonts w:eastAsia="Yu Mincho"/>
                <w:lang w:val="en-US" w:eastAsia="ja-JP"/>
              </w:rPr>
              <w:t>lt-1: M=5/2 interlaces with N=(10 or 11)/(12) for 15/30kHz SCS</w:t>
            </w:r>
          </w:p>
        </w:tc>
      </w:tr>
    </w:tbl>
    <w:p w:rsidR="000916C2" w:rsidRDefault="000916C2">
      <w:pPr>
        <w:pStyle w:val="BodyText"/>
      </w:pPr>
    </w:p>
    <w:p w:rsidR="000916C2" w:rsidRDefault="00670370">
      <w:pPr>
        <w:pStyle w:val="Proposal"/>
        <w:rPr>
          <w:highlight w:val="yellow"/>
        </w:rPr>
      </w:pPr>
      <w:r>
        <w:rPr>
          <w:highlight w:val="yellow"/>
        </w:rPr>
        <w:t>Further offline discussion on potential interlace design for 10 MHz is structured as follows:</w:t>
      </w:r>
    </w:p>
    <w:p w:rsidR="000916C2" w:rsidRDefault="00670370">
      <w:pPr>
        <w:pStyle w:val="BodyText"/>
        <w:numPr>
          <w:ilvl w:val="0"/>
          <w:numId w:val="19"/>
        </w:numPr>
      </w:pPr>
      <w:r>
        <w:t>Power spectral density regulations for 10 MHz channels in India</w:t>
      </w:r>
    </w:p>
    <w:p w:rsidR="000916C2" w:rsidRDefault="00670370">
      <w:pPr>
        <w:pStyle w:val="BodyText"/>
        <w:numPr>
          <w:ilvl w:val="1"/>
          <w:numId w:val="19"/>
        </w:numPr>
      </w:pPr>
      <w:r>
        <w:t>Is an interlaced design needed for 10 MHz channels?</w:t>
      </w:r>
    </w:p>
    <w:p w:rsidR="000916C2" w:rsidRDefault="00670370">
      <w:pPr>
        <w:pStyle w:val="BodyText"/>
        <w:numPr>
          <w:ilvl w:val="1"/>
          <w:numId w:val="19"/>
        </w:numPr>
      </w:pPr>
      <w:r>
        <w:t xml:space="preserve">If an interlaced design is needed, the WID objective that states “…without air-interface optimizations specific to 10MHz” suggests a common </w:t>
      </w:r>
      <w:proofErr w:type="spellStart"/>
      <w:r>
        <w:t>interlace</w:t>
      </w:r>
      <w:proofErr w:type="spellEnd"/>
      <w:r>
        <w:t xml:space="preserve"> design as for other carrier bandwidths, i.e., M = 10/5 interlaces for 15/30 kHz SCS.</w:t>
      </w:r>
    </w:p>
    <w:p w:rsidR="000916C2" w:rsidRDefault="00670370">
      <w:pPr>
        <w:pStyle w:val="BodyText"/>
        <w:numPr>
          <w:ilvl w:val="0"/>
          <w:numId w:val="19"/>
        </w:numPr>
      </w:pPr>
      <w:r>
        <w:t xml:space="preserve">Does PUCCH need to be supported on 10 MHz channels given that the WID objective states “10 MHz </w:t>
      </w:r>
      <w:proofErr w:type="spellStart"/>
      <w:r>
        <w:t>Pcell</w:t>
      </w:r>
      <w:proofErr w:type="spellEnd"/>
      <w:r>
        <w:t xml:space="preserve"> or </w:t>
      </w:r>
      <w:proofErr w:type="spellStart"/>
      <w:r>
        <w:t>SpCell</w:t>
      </w:r>
      <w:proofErr w:type="spellEnd"/>
      <w:r>
        <w:t xml:space="preserve"> is not supported in NR-U”</w:t>
      </w:r>
    </w:p>
    <w:p w:rsidR="000916C2" w:rsidRDefault="000916C2">
      <w:pPr>
        <w:pStyle w:val="BodyText"/>
        <w:rPr>
          <w:highlight w:val="yellow"/>
        </w:rPr>
      </w:pPr>
    </w:p>
    <w:p w:rsidR="000916C2" w:rsidRDefault="00670370">
      <w:pPr>
        <w:pStyle w:val="Heading2"/>
      </w:pPr>
      <w:bookmarkStart w:id="41" w:name="_Toc17755480"/>
      <w:r>
        <w:t>2.4</w:t>
      </w:r>
      <w:r>
        <w:tab/>
        <w:t>Configurability of Interlace Transmission</w:t>
      </w:r>
      <w:bookmarkEnd w:id="41"/>
    </w:p>
    <w:p w:rsidR="000916C2" w:rsidRDefault="00670370">
      <w:pPr>
        <w:pStyle w:val="BodyText"/>
      </w:pPr>
      <w:r>
        <w:rPr>
          <w:b/>
          <w:u w:val="single"/>
        </w:rPr>
        <w:t>Description</w:t>
      </w:r>
      <w:r>
        <w:t>:</w:t>
      </w:r>
    </w:p>
    <w:p w:rsidR="000916C2" w:rsidRDefault="00670370">
      <w:pPr>
        <w:pStyle w:val="BodyText"/>
      </w:pPr>
      <w:r>
        <w:t>Open Issue #3 listed in Section 2.1</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739"/>
        <w:gridCol w:w="7890"/>
      </w:tblGrid>
      <w:tr w:rsidR="000916C2">
        <w:tc>
          <w:tcPr>
            <w:tcW w:w="1739" w:type="dxa"/>
          </w:tcPr>
          <w:p w:rsidR="000916C2" w:rsidRDefault="00670370">
            <w:pPr>
              <w:pStyle w:val="BodyText"/>
              <w:spacing w:after="0"/>
              <w:rPr>
                <w:b/>
                <w:sz w:val="20"/>
                <w:szCs w:val="20"/>
                <w:lang w:val="de-DE"/>
              </w:rPr>
            </w:pPr>
            <w:r>
              <w:rPr>
                <w:b/>
                <w:sz w:val="20"/>
                <w:szCs w:val="20"/>
                <w:lang w:val="de-DE"/>
              </w:rPr>
              <w:t>Company</w:t>
            </w:r>
          </w:p>
        </w:tc>
        <w:tc>
          <w:tcPr>
            <w:tcW w:w="7890" w:type="dxa"/>
          </w:tcPr>
          <w:p w:rsidR="000916C2" w:rsidRDefault="00670370">
            <w:pPr>
              <w:pStyle w:val="BodyText"/>
              <w:spacing w:after="0"/>
              <w:rPr>
                <w:b/>
                <w:sz w:val="20"/>
                <w:szCs w:val="20"/>
                <w:lang w:val="de-DE"/>
              </w:rPr>
            </w:pPr>
            <w:r>
              <w:rPr>
                <w:b/>
                <w:sz w:val="20"/>
                <w:szCs w:val="20"/>
                <w:lang w:val="de-DE"/>
              </w:rPr>
              <w:t>View/Position</w:t>
            </w:r>
          </w:p>
        </w:tc>
      </w:tr>
      <w:tr w:rsidR="000916C2">
        <w:tc>
          <w:tcPr>
            <w:tcW w:w="1739" w:type="dxa"/>
          </w:tcPr>
          <w:p w:rsidR="000916C2" w:rsidRDefault="00670370">
            <w:pPr>
              <w:pStyle w:val="BodyText"/>
              <w:spacing w:after="0"/>
              <w:rPr>
                <w:sz w:val="20"/>
                <w:szCs w:val="20"/>
                <w:lang w:val="de-DE"/>
              </w:rPr>
            </w:pPr>
            <w:r>
              <w:rPr>
                <w:sz w:val="20"/>
                <w:szCs w:val="20"/>
                <w:lang w:val="de-DE"/>
              </w:rPr>
              <w:t>Qualcomm</w:t>
            </w:r>
          </w:p>
        </w:tc>
        <w:tc>
          <w:tcPr>
            <w:tcW w:w="7890" w:type="dxa"/>
          </w:tcPr>
          <w:p w:rsidR="000916C2" w:rsidRDefault="00670370">
            <w:pPr>
              <w:pStyle w:val="BodyText"/>
              <w:spacing w:after="0"/>
              <w:rPr>
                <w:sz w:val="20"/>
                <w:szCs w:val="20"/>
                <w:lang w:val="de-DE"/>
              </w:rPr>
            </w:pPr>
            <w:r>
              <w:rPr>
                <w:sz w:val="20"/>
                <w:szCs w:val="20"/>
                <w:lang w:val="de-DE"/>
              </w:rPr>
              <w:t xml:space="preserve">Observes that </w:t>
            </w:r>
            <w:bookmarkStart w:id="42" w:name="OLE_LINK3"/>
            <w:r>
              <w:rPr>
                <w:sz w:val="20"/>
                <w:szCs w:val="20"/>
                <w:lang w:val="de-DE"/>
              </w:rPr>
              <w:t>both contiguous and interlaced designs must be supported for PUSCH/PUCCH.</w:t>
            </w:r>
            <w:bookmarkEnd w:id="42"/>
            <w:r>
              <w:rPr>
                <w:sz w:val="20"/>
                <w:szCs w:val="20"/>
                <w:lang w:val="de-DE"/>
              </w:rPr>
              <w:t xml:space="preserve"> For PUSCH, support RRC configuration of different modes (interlace only vs. dynamic interlace/contiguous)</w:t>
            </w:r>
          </w:p>
        </w:tc>
      </w:tr>
      <w:tr w:rsidR="000916C2">
        <w:tc>
          <w:tcPr>
            <w:tcW w:w="1739" w:type="dxa"/>
          </w:tcPr>
          <w:p w:rsidR="000916C2" w:rsidRDefault="00670370">
            <w:pPr>
              <w:pStyle w:val="BodyText"/>
              <w:spacing w:after="0"/>
              <w:rPr>
                <w:sz w:val="20"/>
                <w:szCs w:val="20"/>
                <w:lang w:val="de-DE"/>
              </w:rPr>
            </w:pPr>
            <w:r>
              <w:rPr>
                <w:sz w:val="20"/>
                <w:szCs w:val="20"/>
                <w:lang w:val="de-DE"/>
              </w:rPr>
              <w:t>Huawei</w:t>
            </w:r>
          </w:p>
        </w:tc>
        <w:tc>
          <w:tcPr>
            <w:tcW w:w="7890" w:type="dxa"/>
          </w:tcPr>
          <w:p w:rsidR="000916C2" w:rsidRDefault="00670370">
            <w:pPr>
              <w:pStyle w:val="BodyText"/>
              <w:spacing w:after="0"/>
              <w:rPr>
                <w:sz w:val="20"/>
                <w:szCs w:val="20"/>
                <w:lang w:val="de-DE"/>
              </w:rPr>
            </w:pPr>
            <w:r>
              <w:rPr>
                <w:sz w:val="20"/>
                <w:szCs w:val="20"/>
                <w:lang w:val="de-DE"/>
              </w:rPr>
              <w:t xml:space="preserve">Either of the NR Rel-15 Type-0, the NR Rel-15 Type-1 and the NR-U interlaced PUSCH RA schemes can be semi-statically configured. </w:t>
            </w:r>
            <w:bookmarkStart w:id="43" w:name="OLE_LINK8"/>
            <w:r>
              <w:rPr>
                <w:sz w:val="20"/>
                <w:szCs w:val="20"/>
                <w:lang w:val="de-DE"/>
              </w:rPr>
              <w:t>Dynamic switching between Type0 and interlace or between Type1 and interlace supported</w:t>
            </w:r>
            <w:bookmarkEnd w:id="43"/>
            <w:r>
              <w:rPr>
                <w:sz w:val="20"/>
                <w:szCs w:val="20"/>
                <w:lang w:val="de-DE"/>
              </w:rPr>
              <w:t>.</w:t>
            </w:r>
          </w:p>
        </w:tc>
      </w:tr>
      <w:tr w:rsidR="000916C2">
        <w:tc>
          <w:tcPr>
            <w:tcW w:w="1739" w:type="dxa"/>
          </w:tcPr>
          <w:p w:rsidR="000916C2" w:rsidRDefault="00670370">
            <w:pPr>
              <w:pStyle w:val="BodyText"/>
              <w:spacing w:after="0"/>
              <w:rPr>
                <w:sz w:val="20"/>
                <w:szCs w:val="20"/>
                <w:lang w:val="de-DE"/>
              </w:rPr>
            </w:pPr>
            <w:r>
              <w:rPr>
                <w:sz w:val="20"/>
                <w:szCs w:val="20"/>
                <w:lang w:val="de-DE"/>
              </w:rPr>
              <w:t>Intel</w:t>
            </w:r>
          </w:p>
        </w:tc>
        <w:tc>
          <w:tcPr>
            <w:tcW w:w="7890" w:type="dxa"/>
          </w:tcPr>
          <w:p w:rsidR="000916C2" w:rsidRDefault="00670370">
            <w:pPr>
              <w:pStyle w:val="BodyText"/>
              <w:spacing w:after="0"/>
              <w:rPr>
                <w:sz w:val="20"/>
                <w:szCs w:val="20"/>
                <w:lang w:val="de-DE"/>
              </w:rPr>
            </w:pPr>
            <w:r>
              <w:rPr>
                <w:sz w:val="20"/>
                <w:szCs w:val="20"/>
                <w:lang w:val="de-DE"/>
              </w:rPr>
              <w:t>Support interlace transmission of PF0/1 prior to dedicated configuration of PUCCH resources.</w:t>
            </w:r>
          </w:p>
          <w:p w:rsidR="00670370" w:rsidRDefault="00670370" w:rsidP="00811D1F">
            <w:pPr>
              <w:pStyle w:val="BodyText"/>
              <w:spacing w:after="0"/>
              <w:rPr>
                <w:sz w:val="20"/>
                <w:szCs w:val="20"/>
                <w:lang w:val="de-DE"/>
              </w:rPr>
            </w:pPr>
            <w:r>
              <w:rPr>
                <w:sz w:val="20"/>
                <w:szCs w:val="20"/>
                <w:lang w:val="de-DE"/>
              </w:rPr>
              <w:lastRenderedPageBreak/>
              <w:t>Observation: PUCCH resource set prior to dedicated configuration of PUCCH resources can not support contigous (Rel-15) allocation, since Rel-15 PF0/1 cannot meet 2 MHz minimum OCB requirement.</w:t>
            </w:r>
          </w:p>
        </w:tc>
      </w:tr>
      <w:tr w:rsidR="000916C2">
        <w:tc>
          <w:tcPr>
            <w:tcW w:w="1739" w:type="dxa"/>
          </w:tcPr>
          <w:p w:rsidR="000916C2" w:rsidRDefault="00670370">
            <w:pPr>
              <w:pStyle w:val="BodyText"/>
              <w:spacing w:after="0"/>
              <w:rPr>
                <w:sz w:val="20"/>
                <w:szCs w:val="20"/>
                <w:lang w:val="de-DE"/>
              </w:rPr>
            </w:pPr>
            <w:r>
              <w:rPr>
                <w:sz w:val="20"/>
                <w:szCs w:val="20"/>
                <w:lang w:val="de-DE"/>
              </w:rPr>
              <w:lastRenderedPageBreak/>
              <w:t>Nokia</w:t>
            </w:r>
          </w:p>
        </w:tc>
        <w:tc>
          <w:tcPr>
            <w:tcW w:w="7890" w:type="dxa"/>
          </w:tcPr>
          <w:p w:rsidR="000916C2" w:rsidRDefault="00670370">
            <w:pPr>
              <w:pStyle w:val="BodyText"/>
              <w:spacing w:after="0"/>
              <w:rPr>
                <w:sz w:val="20"/>
                <w:szCs w:val="20"/>
                <w:lang w:val="de-DE"/>
              </w:rPr>
            </w:pPr>
            <w:r>
              <w:rPr>
                <w:sz w:val="20"/>
                <w:szCs w:val="20"/>
                <w:lang w:val="de-DE"/>
              </w:rPr>
              <w:t>Support Rel-15 (contiguou) PUSCH with Type 0,1 RA in addition to interlace PUSCH</w:t>
            </w:r>
          </w:p>
          <w:p w:rsidR="000916C2" w:rsidRDefault="00670370">
            <w:pPr>
              <w:pStyle w:val="BodyText"/>
              <w:spacing w:after="0"/>
              <w:rPr>
                <w:sz w:val="20"/>
                <w:szCs w:val="20"/>
                <w:lang w:val="de-DE"/>
              </w:rPr>
            </w:pPr>
            <w:r>
              <w:rPr>
                <w:sz w:val="20"/>
                <w:szCs w:val="20"/>
                <w:lang w:val="de-DE"/>
              </w:rPr>
              <w:t>Support dynamic indication of interlace/non-interlace transmission</w:t>
            </w:r>
          </w:p>
        </w:tc>
      </w:tr>
      <w:tr w:rsidR="000916C2">
        <w:tc>
          <w:tcPr>
            <w:tcW w:w="1739" w:type="dxa"/>
          </w:tcPr>
          <w:p w:rsidR="000916C2" w:rsidRDefault="00670370">
            <w:pPr>
              <w:pStyle w:val="BodyText"/>
              <w:spacing w:after="0"/>
              <w:rPr>
                <w:sz w:val="20"/>
                <w:szCs w:val="20"/>
                <w:lang w:val="de-DE"/>
              </w:rPr>
            </w:pPr>
            <w:r>
              <w:rPr>
                <w:sz w:val="20"/>
                <w:szCs w:val="20"/>
                <w:lang w:val="de-DE"/>
              </w:rPr>
              <w:t>Sharp</w:t>
            </w:r>
          </w:p>
        </w:tc>
        <w:tc>
          <w:tcPr>
            <w:tcW w:w="7890" w:type="dxa"/>
          </w:tcPr>
          <w:p w:rsidR="000916C2" w:rsidRDefault="00670370">
            <w:pPr>
              <w:pStyle w:val="BodyText"/>
              <w:spacing w:after="0"/>
              <w:rPr>
                <w:sz w:val="20"/>
                <w:szCs w:val="20"/>
                <w:lang w:val="de-DE"/>
              </w:rPr>
            </w:pPr>
            <w:r>
              <w:rPr>
                <w:sz w:val="20"/>
                <w:szCs w:val="20"/>
                <w:lang w:val="de-DE"/>
              </w:rPr>
              <w:t>Dynamic switching between interlace/non-interlace for PUCCH</w:t>
            </w:r>
          </w:p>
          <w:p w:rsidR="000916C2" w:rsidRDefault="00670370">
            <w:pPr>
              <w:pStyle w:val="BodyText"/>
              <w:spacing w:after="0"/>
              <w:rPr>
                <w:sz w:val="20"/>
                <w:szCs w:val="20"/>
                <w:lang w:val="de-DE"/>
              </w:rPr>
            </w:pPr>
            <w:r>
              <w:rPr>
                <w:sz w:val="20"/>
                <w:szCs w:val="20"/>
                <w:lang w:val="de-DE"/>
              </w:rPr>
              <w:t>Support contiguous (Rel-15) allocation for PUSCH and PUCCH</w:t>
            </w:r>
          </w:p>
        </w:tc>
      </w:tr>
      <w:tr w:rsidR="000916C2">
        <w:tc>
          <w:tcPr>
            <w:tcW w:w="1739" w:type="dxa"/>
          </w:tcPr>
          <w:p w:rsidR="000916C2" w:rsidRDefault="00670370">
            <w:pPr>
              <w:pStyle w:val="BodyText"/>
              <w:spacing w:after="0"/>
              <w:rPr>
                <w:sz w:val="20"/>
                <w:szCs w:val="20"/>
                <w:lang w:val="de-DE"/>
              </w:rPr>
            </w:pPr>
            <w:r>
              <w:rPr>
                <w:sz w:val="20"/>
                <w:szCs w:val="20"/>
                <w:lang w:val="de-DE"/>
              </w:rPr>
              <w:t>Ericsson</w:t>
            </w:r>
          </w:p>
        </w:tc>
        <w:tc>
          <w:tcPr>
            <w:tcW w:w="7890" w:type="dxa"/>
          </w:tcPr>
          <w:p w:rsidR="000916C2" w:rsidRDefault="00670370">
            <w:pPr>
              <w:pStyle w:val="BodyText"/>
              <w:spacing w:after="0"/>
              <w:rPr>
                <w:sz w:val="20"/>
                <w:szCs w:val="20"/>
                <w:lang w:val="de-DE"/>
              </w:rPr>
            </w:pPr>
            <w:r>
              <w:rPr>
                <w:sz w:val="20"/>
                <w:szCs w:val="20"/>
                <w:lang w:val="de-DE"/>
              </w:rPr>
              <w:t>Semi-static configuration of interlacing on/off is sufficient. A flag in SIB1 can be used for PUSCH/PUCCH prior to dedicated configuration, and a flag in RRC for PUCCH/PUCCH after dedicated configuration.</w:t>
            </w:r>
          </w:p>
        </w:tc>
      </w:tr>
      <w:tr w:rsidR="000916C2">
        <w:tc>
          <w:tcPr>
            <w:tcW w:w="1739" w:type="dxa"/>
          </w:tcPr>
          <w:p w:rsidR="000916C2" w:rsidRDefault="00670370">
            <w:pPr>
              <w:pStyle w:val="BodyText"/>
              <w:spacing w:after="0"/>
              <w:rPr>
                <w:sz w:val="20"/>
                <w:szCs w:val="20"/>
                <w:lang w:val="de-DE"/>
              </w:rPr>
            </w:pPr>
            <w:r>
              <w:rPr>
                <w:rFonts w:hint="eastAsia"/>
                <w:sz w:val="20"/>
                <w:szCs w:val="20"/>
                <w:lang w:val="de-DE"/>
              </w:rPr>
              <w:t>ZTE</w:t>
            </w:r>
          </w:p>
        </w:tc>
        <w:tc>
          <w:tcPr>
            <w:tcW w:w="7890" w:type="dxa"/>
          </w:tcPr>
          <w:p w:rsidR="000916C2" w:rsidRDefault="00670370">
            <w:pPr>
              <w:pStyle w:val="BodyText"/>
              <w:spacing w:after="0"/>
              <w:rPr>
                <w:rFonts w:eastAsia="SimSun"/>
                <w:sz w:val="20"/>
                <w:szCs w:val="20"/>
                <w:lang w:val="en-US"/>
              </w:rPr>
            </w:pPr>
            <w:r>
              <w:rPr>
                <w:rFonts w:eastAsia="SimSun" w:hint="eastAsia"/>
                <w:sz w:val="20"/>
                <w:szCs w:val="20"/>
                <w:lang w:val="en-US"/>
              </w:rPr>
              <w:t xml:space="preserve">Support </w:t>
            </w:r>
            <w:r>
              <w:rPr>
                <w:rFonts w:hint="eastAsia"/>
                <w:sz w:val="20"/>
                <w:szCs w:val="20"/>
                <w:lang w:val="de-DE"/>
              </w:rPr>
              <w:t>both contiguous and interlaced designs for PUSCH</w:t>
            </w:r>
            <w:r>
              <w:rPr>
                <w:rFonts w:eastAsia="SimSun" w:hint="eastAsia"/>
                <w:sz w:val="20"/>
                <w:szCs w:val="20"/>
                <w:lang w:val="en-US"/>
              </w:rPr>
              <w:t xml:space="preserve"> and </w:t>
            </w:r>
            <w:r>
              <w:rPr>
                <w:rFonts w:hint="eastAsia"/>
                <w:sz w:val="20"/>
                <w:szCs w:val="20"/>
                <w:lang w:val="de-DE"/>
              </w:rPr>
              <w:t>PUCCH</w:t>
            </w:r>
            <w:r>
              <w:rPr>
                <w:rFonts w:eastAsia="SimSun" w:hint="eastAsia"/>
                <w:sz w:val="20"/>
                <w:szCs w:val="20"/>
                <w:lang w:val="en-US"/>
              </w:rPr>
              <w:t>.</w:t>
            </w:r>
          </w:p>
          <w:p w:rsidR="000916C2" w:rsidRDefault="00670370">
            <w:pPr>
              <w:pStyle w:val="BodyText"/>
              <w:spacing w:after="0"/>
              <w:rPr>
                <w:sz w:val="20"/>
                <w:szCs w:val="20"/>
                <w:lang w:val="de-DE"/>
              </w:rPr>
            </w:pPr>
            <w:r>
              <w:rPr>
                <w:sz w:val="20"/>
                <w:szCs w:val="20"/>
                <w:lang w:val="de-DE"/>
              </w:rPr>
              <w:t>Dynamic switching between Type0</w:t>
            </w:r>
            <w:r>
              <w:rPr>
                <w:rFonts w:eastAsia="SimSun" w:hint="eastAsia"/>
                <w:sz w:val="20"/>
                <w:szCs w:val="20"/>
                <w:lang w:val="en-US"/>
              </w:rPr>
              <w:t>,</w:t>
            </w:r>
            <w:r>
              <w:rPr>
                <w:sz w:val="20"/>
                <w:szCs w:val="20"/>
                <w:lang w:val="de-DE"/>
              </w:rPr>
              <w:t>Type1 and interlace supported</w:t>
            </w:r>
            <w:r>
              <w:rPr>
                <w:rFonts w:hint="eastAsia"/>
                <w:sz w:val="20"/>
                <w:szCs w:val="20"/>
                <w:lang w:val="de-DE"/>
              </w:rPr>
              <w:t>.</w:t>
            </w:r>
          </w:p>
        </w:tc>
      </w:tr>
    </w:tbl>
    <w:p w:rsidR="000916C2" w:rsidRDefault="000916C2">
      <w:pPr>
        <w:pStyle w:val="BodyText"/>
      </w:pPr>
    </w:p>
    <w:p w:rsidR="000916C2" w:rsidRDefault="00670370">
      <w:pPr>
        <w:pStyle w:val="Proposal"/>
        <w:rPr>
          <w:highlight w:val="yellow"/>
        </w:rPr>
      </w:pPr>
      <w:r>
        <w:rPr>
          <w:highlight w:val="yellow"/>
        </w:rPr>
        <w:t xml:space="preserve">Further discussion on configurability of interlaced transmission structured as follows: </w:t>
      </w:r>
    </w:p>
    <w:p w:rsidR="000916C2" w:rsidRDefault="00670370">
      <w:pPr>
        <w:pStyle w:val="BodyText"/>
        <w:numPr>
          <w:ilvl w:val="0"/>
          <w:numId w:val="20"/>
        </w:numPr>
      </w:pPr>
      <w:r>
        <w:t>PUCCH</w:t>
      </w:r>
    </w:p>
    <w:p w:rsidR="000916C2" w:rsidRDefault="00670370">
      <w:pPr>
        <w:pStyle w:val="BodyText"/>
        <w:numPr>
          <w:ilvl w:val="1"/>
          <w:numId w:val="20"/>
        </w:numPr>
      </w:pPr>
      <w:r>
        <w:t xml:space="preserve">PUCCH resource sets </w:t>
      </w:r>
      <w:r>
        <w:rPr>
          <w:u w:val="single"/>
        </w:rPr>
        <w:t>prior to dedicated configuration</w:t>
      </w:r>
      <w:r>
        <w:t xml:space="preserve"> of PUCCH resources</w:t>
      </w:r>
    </w:p>
    <w:p w:rsidR="000916C2" w:rsidRDefault="00670370">
      <w:pPr>
        <w:pStyle w:val="BodyText"/>
        <w:numPr>
          <w:ilvl w:val="2"/>
          <w:numId w:val="20"/>
        </w:numPr>
      </w:pPr>
      <w:r>
        <w:t>How to configure contiguous (Rel-15) vs. interlaced allocation?</w:t>
      </w:r>
    </w:p>
    <w:p w:rsidR="000916C2" w:rsidRDefault="00670370">
      <w:pPr>
        <w:pStyle w:val="BodyText"/>
        <w:numPr>
          <w:ilvl w:val="3"/>
          <w:numId w:val="20"/>
        </w:numPr>
      </w:pPr>
      <w:r>
        <w:t>Indication via SIB1?</w:t>
      </w:r>
    </w:p>
    <w:p w:rsidR="000916C2" w:rsidRDefault="00670370">
      <w:pPr>
        <w:pStyle w:val="BodyText"/>
        <w:numPr>
          <w:ilvl w:val="1"/>
          <w:numId w:val="20"/>
        </w:numPr>
      </w:pPr>
      <w:r>
        <w:t xml:space="preserve">PUCCH resource sets </w:t>
      </w:r>
      <w:r>
        <w:rPr>
          <w:u w:val="single"/>
        </w:rPr>
        <w:t>after dedicated configuration</w:t>
      </w:r>
      <w:r>
        <w:t xml:space="preserve"> of PUCCH resources</w:t>
      </w:r>
    </w:p>
    <w:p w:rsidR="000916C2" w:rsidRDefault="00670370">
      <w:pPr>
        <w:pStyle w:val="BodyText"/>
        <w:numPr>
          <w:ilvl w:val="2"/>
          <w:numId w:val="20"/>
        </w:numPr>
      </w:pPr>
      <w:r>
        <w:t>How to configure contiguous (Rel-15) vs. interlaced allocation?</w:t>
      </w:r>
    </w:p>
    <w:p w:rsidR="000916C2" w:rsidRDefault="00670370">
      <w:pPr>
        <w:pStyle w:val="BodyText"/>
        <w:numPr>
          <w:ilvl w:val="3"/>
          <w:numId w:val="20"/>
        </w:numPr>
        <w:rPr>
          <w:i/>
        </w:rPr>
      </w:pPr>
      <w:r>
        <w:t>RRC configuration in</w:t>
      </w:r>
      <w:r>
        <w:rPr>
          <w:i/>
        </w:rPr>
        <w:t xml:space="preserve"> PUCCH-Config?</w:t>
      </w:r>
    </w:p>
    <w:p w:rsidR="000916C2" w:rsidRDefault="00670370">
      <w:pPr>
        <w:pStyle w:val="BodyText"/>
        <w:numPr>
          <w:ilvl w:val="0"/>
          <w:numId w:val="20"/>
        </w:numPr>
      </w:pPr>
      <w:r>
        <w:t>PUSCH</w:t>
      </w:r>
    </w:p>
    <w:p w:rsidR="000916C2" w:rsidRDefault="00670370">
      <w:pPr>
        <w:pStyle w:val="BodyText"/>
        <w:numPr>
          <w:ilvl w:val="1"/>
          <w:numId w:val="20"/>
        </w:numPr>
      </w:pPr>
      <w:r>
        <w:t>PUSCH transmission prior to dedicated configuration, i.e., Msg3 PUSCH</w:t>
      </w:r>
    </w:p>
    <w:p w:rsidR="000916C2" w:rsidRDefault="00670370">
      <w:pPr>
        <w:pStyle w:val="BodyText"/>
        <w:numPr>
          <w:ilvl w:val="2"/>
          <w:numId w:val="20"/>
        </w:numPr>
      </w:pPr>
      <w:r>
        <w:t>How to configure contiguous (Rel-15) vs. interlaced allocation</w:t>
      </w:r>
    </w:p>
    <w:p w:rsidR="000916C2" w:rsidRDefault="00670370">
      <w:pPr>
        <w:pStyle w:val="BodyText"/>
        <w:numPr>
          <w:ilvl w:val="3"/>
          <w:numId w:val="20"/>
        </w:numPr>
      </w:pPr>
      <w:r>
        <w:t>Indication via SIB1?</w:t>
      </w:r>
    </w:p>
    <w:p w:rsidR="000916C2" w:rsidRDefault="00670370">
      <w:pPr>
        <w:pStyle w:val="BodyText"/>
        <w:numPr>
          <w:ilvl w:val="1"/>
          <w:numId w:val="20"/>
        </w:numPr>
      </w:pPr>
      <w:r>
        <w:t>PUSCH after dedicated configuration</w:t>
      </w:r>
    </w:p>
    <w:p w:rsidR="000916C2" w:rsidRDefault="00670370">
      <w:pPr>
        <w:pStyle w:val="BodyText"/>
        <w:numPr>
          <w:ilvl w:val="2"/>
          <w:numId w:val="20"/>
        </w:numPr>
      </w:pPr>
      <w:r>
        <w:t>How to configure/indicate contiguous (Rel-15) vs. interlaced allocation for each of the following cases?</w:t>
      </w:r>
    </w:p>
    <w:p w:rsidR="000916C2" w:rsidRDefault="00670370">
      <w:pPr>
        <w:pStyle w:val="BodyText"/>
        <w:numPr>
          <w:ilvl w:val="3"/>
          <w:numId w:val="20"/>
        </w:numPr>
      </w:pPr>
      <w:r>
        <w:t>PUSCH scheduled by DCI 0_1</w:t>
      </w:r>
    </w:p>
    <w:p w:rsidR="000916C2" w:rsidRDefault="00670370">
      <w:pPr>
        <w:pStyle w:val="BodyText"/>
        <w:numPr>
          <w:ilvl w:val="3"/>
          <w:numId w:val="20"/>
        </w:numPr>
      </w:pPr>
      <w:r>
        <w:t>PUSCH scheduled by DCI 0_0</w:t>
      </w:r>
    </w:p>
    <w:p w:rsidR="000916C2" w:rsidRDefault="00670370">
      <w:pPr>
        <w:pStyle w:val="BodyText"/>
        <w:numPr>
          <w:ilvl w:val="3"/>
          <w:numId w:val="20"/>
        </w:numPr>
      </w:pPr>
      <w:r>
        <w:t>Configured grant Type 1</w:t>
      </w:r>
    </w:p>
    <w:p w:rsidR="000916C2" w:rsidRDefault="00670370">
      <w:pPr>
        <w:pStyle w:val="BodyText"/>
        <w:numPr>
          <w:ilvl w:val="3"/>
          <w:numId w:val="20"/>
        </w:numPr>
      </w:pPr>
      <w:r>
        <w:t>Configured grant Type 2</w:t>
      </w:r>
    </w:p>
    <w:p w:rsidR="000916C2" w:rsidRDefault="00670370">
      <w:pPr>
        <w:pStyle w:val="BodyText"/>
        <w:numPr>
          <w:ilvl w:val="0"/>
          <w:numId w:val="20"/>
        </w:numPr>
      </w:pPr>
      <w:r>
        <w:t>Frequency hopping</w:t>
      </w:r>
    </w:p>
    <w:p w:rsidR="000916C2" w:rsidRDefault="00670370">
      <w:pPr>
        <w:pStyle w:val="BodyText"/>
        <w:numPr>
          <w:ilvl w:val="1"/>
          <w:numId w:val="20"/>
        </w:numPr>
      </w:pPr>
      <w:r>
        <w:t>Disabled if interlaced PUSCH/PUCCH configured/indicated?</w:t>
      </w:r>
    </w:p>
    <w:p w:rsidR="000916C2" w:rsidRDefault="00670370">
      <w:pPr>
        <w:pStyle w:val="Heading1"/>
      </w:pPr>
      <w:bookmarkStart w:id="44" w:name="_Toc17755481"/>
      <w:bookmarkEnd w:id="35"/>
      <w:r>
        <w:t>3</w:t>
      </w:r>
      <w:r>
        <w:tab/>
        <w:t>PUCCH Design</w:t>
      </w:r>
      <w:bookmarkEnd w:id="19"/>
      <w:bookmarkEnd w:id="20"/>
      <w:bookmarkEnd w:id="21"/>
      <w:bookmarkEnd w:id="22"/>
      <w:bookmarkEnd w:id="23"/>
      <w:bookmarkEnd w:id="44"/>
    </w:p>
    <w:p w:rsidR="000916C2" w:rsidRDefault="00670370">
      <w:pPr>
        <w:pStyle w:val="Heading2"/>
      </w:pPr>
      <w:bookmarkStart w:id="45" w:name="_Toc8398211"/>
      <w:bookmarkStart w:id="46" w:name="_Toc17755482"/>
      <w:bookmarkStart w:id="47" w:name="_Toc5100797"/>
      <w:bookmarkStart w:id="48" w:name="_Toc5596044"/>
      <w:bookmarkStart w:id="49" w:name="_Toc5596358"/>
      <w:bookmarkStart w:id="50" w:name="_Toc1970562"/>
      <w:r>
        <w:t>3.1</w:t>
      </w:r>
      <w:r>
        <w:tab/>
      </w:r>
      <w:bookmarkEnd w:id="45"/>
      <w:r>
        <w:t>Open Issues for Interlaced PUCCH</w:t>
      </w:r>
      <w:bookmarkEnd w:id="46"/>
    </w:p>
    <w:p w:rsidR="000916C2" w:rsidRDefault="00670370">
      <w:pPr>
        <w:pStyle w:val="BodyText"/>
      </w:pPr>
      <w:r>
        <w:t>The main aspect of the above WID objective states that extension of PUCCH format(s) to support PRB-based frequency block-interlaced transmission shall be specified. Relating to this, the following agreement was made at RAN1#96:</w:t>
      </w:r>
    </w:p>
    <w:p w:rsidR="000916C2" w:rsidRDefault="00670370">
      <w:pPr>
        <w:spacing w:after="0" w:line="240" w:lineRule="auto"/>
        <w:ind w:left="360"/>
        <w:rPr>
          <w:rFonts w:ascii="Times" w:eastAsia="Batang" w:hAnsi="Times"/>
          <w:b/>
          <w:szCs w:val="24"/>
          <w:lang w:eastAsia="zh-CN"/>
        </w:rPr>
      </w:pPr>
      <w:bookmarkStart w:id="51" w:name="_Hlk16545041"/>
      <w:r>
        <w:rPr>
          <w:rFonts w:ascii="Times" w:eastAsia="Batang" w:hAnsi="Times"/>
          <w:b/>
          <w:szCs w:val="24"/>
          <w:highlight w:val="green"/>
          <w:lang w:eastAsia="zh-CN"/>
        </w:rPr>
        <w:t>Agreement #1:</w:t>
      </w:r>
    </w:p>
    <w:p w:rsidR="000916C2" w:rsidRDefault="00670370">
      <w:pPr>
        <w:numPr>
          <w:ilvl w:val="0"/>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Support short and long PUCCH durations based on enhancements of at least Rel-15 PUCCH formats PF2 and PF3. The enhancements include at least the following aspects:</w:t>
      </w:r>
    </w:p>
    <w:p w:rsidR="000916C2" w:rsidRDefault="00670370">
      <w:pPr>
        <w:numPr>
          <w:ilvl w:val="1"/>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lastRenderedPageBreak/>
        <w:t>For a 20 MHz carrier bandwidth, support mapping to physical resources of at least one full interlace</w:t>
      </w:r>
    </w:p>
    <w:p w:rsidR="000916C2" w:rsidRDefault="00670370">
      <w:pPr>
        <w:numPr>
          <w:ilvl w:val="1"/>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Mechanism to support user multiplexing for both data and reference symbols of PUCCH</w:t>
      </w:r>
    </w:p>
    <w:p w:rsidR="000916C2" w:rsidRDefault="00670370">
      <w:pPr>
        <w:numPr>
          <w:ilvl w:val="1"/>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The following aspects are FFS:</w:t>
      </w:r>
    </w:p>
    <w:p w:rsidR="000916C2" w:rsidRDefault="00670370">
      <w:pPr>
        <w:numPr>
          <w:ilvl w:val="2"/>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Support for small payloads (1 and 2 bits)</w:t>
      </w:r>
    </w:p>
    <w:p w:rsidR="000916C2" w:rsidRDefault="00670370">
      <w:pPr>
        <w:numPr>
          <w:ilvl w:val="3"/>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Alt-1: Support both small payloads and larger payloads (&gt; 2 bits) for enhanced PF2 and enhanced PF3</w:t>
      </w:r>
    </w:p>
    <w:p w:rsidR="000916C2" w:rsidRDefault="00670370">
      <w:pPr>
        <w:numPr>
          <w:ilvl w:val="3"/>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Alt-2: Small payloads are supported by enhanced PF0 and/or enhanced PF1</w:t>
      </w:r>
    </w:p>
    <w:p w:rsidR="000916C2" w:rsidRDefault="00670370">
      <w:pPr>
        <w:numPr>
          <w:ilvl w:val="2"/>
          <w:numId w:val="21"/>
        </w:numPr>
        <w:overflowPunct/>
        <w:autoSpaceDE/>
        <w:autoSpaceDN/>
        <w:adjustRightInd/>
        <w:spacing w:after="0" w:line="240" w:lineRule="auto"/>
        <w:textAlignment w:val="auto"/>
        <w:rPr>
          <w:rFonts w:ascii="Times" w:eastAsia="Batang" w:hAnsi="Times"/>
          <w:szCs w:val="24"/>
          <w:lang w:eastAsia="zh-CN"/>
        </w:rPr>
      </w:pPr>
      <w:r>
        <w:rPr>
          <w:rFonts w:ascii="Times" w:eastAsia="Batang" w:hAnsi="Times"/>
          <w:szCs w:val="24"/>
          <w:lang w:eastAsia="zh-CN"/>
        </w:rPr>
        <w:t>Whether or not to replace DFT-s-OFDM with CP-OFDM for the enhanced PF3</w:t>
      </w:r>
    </w:p>
    <w:bookmarkEnd w:id="51"/>
    <w:p w:rsidR="000916C2" w:rsidRDefault="000916C2">
      <w:pPr>
        <w:spacing w:after="0" w:line="240" w:lineRule="auto"/>
        <w:ind w:left="360"/>
      </w:pPr>
    </w:p>
    <w:p w:rsidR="000916C2" w:rsidRDefault="00670370">
      <w:pPr>
        <w:pStyle w:val="BodyText"/>
      </w:pPr>
      <w:r>
        <w:t>This agreement states that for a 20 MHz carrier bandwidth, at least Rel-15 PUCCH formats PF2 and PF3 are enhanced to support mapping to physical resources of at least one full interlace. The two FFS points were resolved in RAN1#97 with the following two agreements:</w:t>
      </w:r>
    </w:p>
    <w:p w:rsidR="000916C2" w:rsidRDefault="00670370">
      <w:pPr>
        <w:spacing w:after="0" w:line="240" w:lineRule="auto"/>
        <w:ind w:left="567"/>
        <w:rPr>
          <w:rFonts w:ascii="Times" w:eastAsia="Batang" w:hAnsi="Times"/>
          <w:b/>
          <w:szCs w:val="24"/>
        </w:rPr>
      </w:pPr>
      <w:bookmarkStart w:id="52" w:name="_Hlk16541806"/>
      <w:r>
        <w:rPr>
          <w:rFonts w:ascii="Times" w:eastAsia="Batang" w:hAnsi="Times"/>
          <w:b/>
          <w:szCs w:val="24"/>
          <w:highlight w:val="green"/>
        </w:rPr>
        <w:t>Agreement #2:</w:t>
      </w:r>
    </w:p>
    <w:p w:rsidR="000916C2" w:rsidRDefault="00670370">
      <w:pPr>
        <w:spacing w:after="0" w:line="240" w:lineRule="auto"/>
        <w:ind w:left="567"/>
        <w:rPr>
          <w:rFonts w:ascii="Times" w:eastAsia="Batang" w:hAnsi="Times"/>
          <w:szCs w:val="24"/>
        </w:rPr>
      </w:pPr>
      <w:r>
        <w:rPr>
          <w:rFonts w:ascii="Times" w:eastAsia="Batang" w:hAnsi="Times"/>
          <w:szCs w:val="24"/>
        </w:rPr>
        <w:t>Support enhancement of Rel-15 PUCCH formats PF0 and PF1 as follows:</w:t>
      </w:r>
    </w:p>
    <w:p w:rsidR="000916C2" w:rsidRDefault="00670370">
      <w:pPr>
        <w:numPr>
          <w:ilvl w:val="0"/>
          <w:numId w:val="22"/>
        </w:numPr>
        <w:overflowPunct/>
        <w:autoSpaceDE/>
        <w:autoSpaceDN/>
        <w:adjustRightInd/>
        <w:spacing w:after="0" w:line="240" w:lineRule="auto"/>
        <w:ind w:left="1287"/>
        <w:textAlignment w:val="auto"/>
        <w:rPr>
          <w:rFonts w:ascii="Times" w:eastAsia="Batang" w:hAnsi="Times"/>
          <w:szCs w:val="24"/>
        </w:rPr>
      </w:pPr>
      <w:r>
        <w:rPr>
          <w:rFonts w:ascii="Times" w:eastAsia="Batang" w:hAnsi="Times"/>
          <w:szCs w:val="24"/>
        </w:rPr>
        <w:t xml:space="preserve">Mapping to physical resources of one full interlace in 20 </w:t>
      </w:r>
      <w:proofErr w:type="spellStart"/>
      <w:r>
        <w:rPr>
          <w:rFonts w:ascii="Times" w:eastAsia="Batang" w:hAnsi="Times"/>
          <w:szCs w:val="24"/>
        </w:rPr>
        <w:t>MHz.</w:t>
      </w:r>
      <w:proofErr w:type="spellEnd"/>
    </w:p>
    <w:p w:rsidR="000916C2" w:rsidRDefault="00670370">
      <w:pPr>
        <w:numPr>
          <w:ilvl w:val="1"/>
          <w:numId w:val="22"/>
        </w:numPr>
        <w:overflowPunct/>
        <w:autoSpaceDE/>
        <w:autoSpaceDN/>
        <w:adjustRightInd/>
        <w:spacing w:after="0" w:line="240" w:lineRule="auto"/>
        <w:ind w:left="2007"/>
        <w:textAlignment w:val="auto"/>
        <w:rPr>
          <w:rFonts w:ascii="Times" w:eastAsia="Batang" w:hAnsi="Times"/>
          <w:szCs w:val="24"/>
        </w:rPr>
      </w:pPr>
      <w:r>
        <w:rPr>
          <w:rFonts w:ascii="Times" w:eastAsia="Batang" w:hAnsi="Times"/>
          <w:szCs w:val="24"/>
        </w:rPr>
        <w:t>FFS: Sequence type and mapping considering the following alternatives:</w:t>
      </w:r>
    </w:p>
    <w:p w:rsidR="000916C2" w:rsidRDefault="00670370">
      <w:pPr>
        <w:numPr>
          <w:ilvl w:val="2"/>
          <w:numId w:val="22"/>
        </w:numPr>
        <w:overflowPunct/>
        <w:autoSpaceDE/>
        <w:autoSpaceDN/>
        <w:adjustRightInd/>
        <w:spacing w:after="0" w:line="240" w:lineRule="auto"/>
        <w:ind w:left="2727"/>
        <w:textAlignment w:val="auto"/>
        <w:rPr>
          <w:rFonts w:ascii="Times" w:eastAsia="Batang" w:hAnsi="Times"/>
          <w:szCs w:val="24"/>
        </w:rPr>
      </w:pPr>
      <w:r>
        <w:rPr>
          <w:rFonts w:ascii="Times" w:eastAsia="Batang" w:hAnsi="Times"/>
          <w:szCs w:val="24"/>
        </w:rPr>
        <w:t>Alt-1: Repetition of the length-12 Rel-15 PF0 and PF1 sequence in each PRB of an interlace with mechanism to control PAPR/CM considering the following alternatives</w:t>
      </w:r>
    </w:p>
    <w:p w:rsidR="000916C2" w:rsidRDefault="00670370">
      <w:pPr>
        <w:numPr>
          <w:ilvl w:val="3"/>
          <w:numId w:val="22"/>
        </w:numPr>
        <w:overflowPunct/>
        <w:autoSpaceDE/>
        <w:autoSpaceDN/>
        <w:adjustRightInd/>
        <w:spacing w:after="0" w:line="240" w:lineRule="auto"/>
        <w:ind w:left="3447"/>
        <w:textAlignment w:val="auto"/>
        <w:rPr>
          <w:rFonts w:ascii="Times" w:eastAsia="Batang" w:hAnsi="Times"/>
          <w:szCs w:val="24"/>
        </w:rPr>
      </w:pPr>
      <w:r>
        <w:rPr>
          <w:rFonts w:ascii="Times" w:eastAsia="Batang" w:hAnsi="Times"/>
          <w:szCs w:val="24"/>
        </w:rPr>
        <w:t xml:space="preserve">Alt-1a: Cycling of cyclic shifts across PRBs </w:t>
      </w:r>
    </w:p>
    <w:p w:rsidR="000916C2" w:rsidRDefault="00670370">
      <w:pPr>
        <w:numPr>
          <w:ilvl w:val="3"/>
          <w:numId w:val="22"/>
        </w:numPr>
        <w:overflowPunct/>
        <w:autoSpaceDE/>
        <w:autoSpaceDN/>
        <w:adjustRightInd/>
        <w:spacing w:after="0" w:line="240" w:lineRule="auto"/>
        <w:ind w:left="3447"/>
        <w:textAlignment w:val="auto"/>
        <w:rPr>
          <w:rFonts w:ascii="Times" w:eastAsia="Batang" w:hAnsi="Times"/>
          <w:szCs w:val="24"/>
        </w:rPr>
      </w:pPr>
      <w:r>
        <w:rPr>
          <w:rFonts w:ascii="Times" w:eastAsia="Batang" w:hAnsi="Times"/>
          <w:szCs w:val="24"/>
        </w:rPr>
        <w:t>Alt-1b: Phase rotation across PRBs of an interlace where the phase rotation is can be per RE or per PRB</w:t>
      </w:r>
    </w:p>
    <w:p w:rsidR="000916C2" w:rsidRDefault="00670370">
      <w:pPr>
        <w:numPr>
          <w:ilvl w:val="2"/>
          <w:numId w:val="22"/>
        </w:numPr>
        <w:overflowPunct/>
        <w:autoSpaceDE/>
        <w:autoSpaceDN/>
        <w:adjustRightInd/>
        <w:spacing w:after="0" w:line="240" w:lineRule="auto"/>
        <w:ind w:left="2727"/>
        <w:textAlignment w:val="auto"/>
        <w:rPr>
          <w:rFonts w:ascii="Times" w:eastAsia="Batang" w:hAnsi="Times"/>
          <w:szCs w:val="24"/>
        </w:rPr>
      </w:pPr>
      <w:r>
        <w:rPr>
          <w:rFonts w:ascii="Times" w:eastAsia="Batang" w:hAnsi="Times"/>
          <w:szCs w:val="24"/>
        </w:rPr>
        <w:t>Alt-2: Mapping of different length-12 Rel-15 PF0 and PF1 sequences to the PRBs of an interlace based on different group number u (range is 0 .. 29)</w:t>
      </w:r>
    </w:p>
    <w:p w:rsidR="000916C2" w:rsidRDefault="00670370">
      <w:pPr>
        <w:numPr>
          <w:ilvl w:val="2"/>
          <w:numId w:val="22"/>
        </w:numPr>
        <w:overflowPunct/>
        <w:autoSpaceDE/>
        <w:autoSpaceDN/>
        <w:adjustRightInd/>
        <w:spacing w:after="0" w:line="240" w:lineRule="auto"/>
        <w:ind w:left="2727"/>
        <w:textAlignment w:val="auto"/>
        <w:rPr>
          <w:rFonts w:ascii="Times" w:eastAsia="Batang" w:hAnsi="Times"/>
          <w:szCs w:val="24"/>
        </w:rPr>
      </w:pPr>
      <w:r>
        <w:rPr>
          <w:rFonts w:ascii="Times" w:eastAsia="Batang" w:hAnsi="Times"/>
          <w:szCs w:val="24"/>
        </w:rPr>
        <w:t>Alt-3: Mapping of a single long sequence to the PRBs of an interlace</w:t>
      </w:r>
    </w:p>
    <w:p w:rsidR="000916C2" w:rsidRDefault="00670370">
      <w:pPr>
        <w:numPr>
          <w:ilvl w:val="1"/>
          <w:numId w:val="22"/>
        </w:numPr>
        <w:overflowPunct/>
        <w:autoSpaceDE/>
        <w:autoSpaceDN/>
        <w:adjustRightInd/>
        <w:spacing w:after="0" w:line="240" w:lineRule="auto"/>
        <w:ind w:left="2007"/>
        <w:textAlignment w:val="auto"/>
        <w:rPr>
          <w:rFonts w:ascii="Times" w:eastAsia="Batang" w:hAnsi="Times"/>
          <w:szCs w:val="24"/>
        </w:rPr>
      </w:pPr>
      <w:r>
        <w:rPr>
          <w:rFonts w:ascii="Times" w:eastAsia="Batang" w:hAnsi="Times"/>
          <w:szCs w:val="24"/>
        </w:rPr>
        <w:t xml:space="preserve">FFS: Impact due to </w:t>
      </w:r>
      <w:proofErr w:type="spellStart"/>
      <w:r>
        <w:rPr>
          <w:rFonts w:ascii="Times" w:eastAsia="Batang" w:hAnsi="Times"/>
          <w:szCs w:val="24"/>
        </w:rPr>
        <w:t>guardbands</w:t>
      </w:r>
      <w:proofErr w:type="spellEnd"/>
      <w:r>
        <w:rPr>
          <w:rFonts w:ascii="Times" w:eastAsia="Batang" w:hAnsi="Times"/>
          <w:szCs w:val="24"/>
        </w:rPr>
        <w:t xml:space="preserve"> </w:t>
      </w:r>
    </w:p>
    <w:p w:rsidR="000916C2" w:rsidRDefault="00670370">
      <w:pPr>
        <w:numPr>
          <w:ilvl w:val="0"/>
          <w:numId w:val="22"/>
        </w:numPr>
        <w:overflowPunct/>
        <w:autoSpaceDE/>
        <w:autoSpaceDN/>
        <w:adjustRightInd/>
        <w:spacing w:after="0" w:line="240" w:lineRule="auto"/>
        <w:ind w:left="1287"/>
        <w:textAlignment w:val="auto"/>
        <w:rPr>
          <w:rFonts w:ascii="Times" w:eastAsia="Batang" w:hAnsi="Times"/>
          <w:szCs w:val="24"/>
        </w:rPr>
      </w:pPr>
      <w:r>
        <w:rPr>
          <w:rFonts w:ascii="Times" w:eastAsia="Batang" w:hAnsi="Times"/>
          <w:szCs w:val="24"/>
        </w:rPr>
        <w:t>Note: Decisions on the above should be based on at least performance using the agreed MCL metric and specification impact</w:t>
      </w:r>
    </w:p>
    <w:p w:rsidR="000916C2" w:rsidRDefault="00670370">
      <w:pPr>
        <w:numPr>
          <w:ilvl w:val="0"/>
          <w:numId w:val="22"/>
        </w:numPr>
        <w:overflowPunct/>
        <w:autoSpaceDE/>
        <w:autoSpaceDN/>
        <w:adjustRightInd/>
        <w:spacing w:after="0" w:line="240" w:lineRule="auto"/>
        <w:ind w:left="1287"/>
        <w:textAlignment w:val="auto"/>
        <w:rPr>
          <w:rFonts w:ascii="Times" w:eastAsia="Batang" w:hAnsi="Times"/>
          <w:szCs w:val="24"/>
        </w:rPr>
      </w:pPr>
      <w:r>
        <w:rPr>
          <w:rFonts w:ascii="Times" w:eastAsia="Batang" w:hAnsi="Times"/>
          <w:szCs w:val="24"/>
        </w:rPr>
        <w:t>Note: Interlaced PF2 and 3 are not enhanced to support 1-2 bit payloads</w:t>
      </w:r>
    </w:p>
    <w:bookmarkEnd w:id="52"/>
    <w:p w:rsidR="000916C2" w:rsidRDefault="000916C2">
      <w:pPr>
        <w:spacing w:after="0" w:line="240" w:lineRule="auto"/>
        <w:ind w:left="567"/>
        <w:rPr>
          <w:rFonts w:ascii="Times" w:eastAsia="Batang" w:hAnsi="Times"/>
          <w:szCs w:val="24"/>
        </w:rPr>
      </w:pPr>
    </w:p>
    <w:p w:rsidR="000916C2" w:rsidRDefault="00670370">
      <w:pPr>
        <w:spacing w:after="0" w:line="240" w:lineRule="auto"/>
        <w:ind w:left="567"/>
        <w:rPr>
          <w:rFonts w:ascii="Times" w:eastAsia="Batang" w:hAnsi="Times"/>
          <w:b/>
          <w:szCs w:val="24"/>
        </w:rPr>
      </w:pPr>
      <w:bookmarkStart w:id="53" w:name="_Hlk16542915"/>
      <w:r>
        <w:rPr>
          <w:rFonts w:ascii="Times" w:eastAsia="Batang" w:hAnsi="Times"/>
          <w:b/>
          <w:szCs w:val="24"/>
          <w:highlight w:val="green"/>
        </w:rPr>
        <w:t>Agreement #3:</w:t>
      </w:r>
    </w:p>
    <w:p w:rsidR="000916C2" w:rsidRDefault="00670370">
      <w:pPr>
        <w:spacing w:after="0" w:line="240" w:lineRule="auto"/>
        <w:ind w:left="567"/>
        <w:rPr>
          <w:rFonts w:ascii="Times" w:eastAsia="Batang" w:hAnsi="Times"/>
          <w:szCs w:val="24"/>
        </w:rPr>
      </w:pPr>
      <w:r>
        <w:rPr>
          <w:rFonts w:ascii="Times" w:eastAsia="Batang" w:hAnsi="Times"/>
          <w:szCs w:val="24"/>
        </w:rPr>
        <w:t>For enhanced Rel-15 PF3 supporting interlaced mapping, do not replace DFT-s-OFDM with CP-OFDM</w:t>
      </w:r>
    </w:p>
    <w:bookmarkEnd w:id="53"/>
    <w:p w:rsidR="000916C2" w:rsidRDefault="000916C2">
      <w:pPr>
        <w:pStyle w:val="BodyText"/>
      </w:pPr>
    </w:p>
    <w:p w:rsidR="000916C2" w:rsidRDefault="00670370">
      <w:pPr>
        <w:pStyle w:val="BodyText"/>
      </w:pPr>
      <w:r>
        <w:t>Based on the above discussion, the following open items are identified:</w:t>
      </w:r>
    </w:p>
    <w:p w:rsidR="000916C2" w:rsidRDefault="00670370">
      <w:pPr>
        <w:pStyle w:val="BodyText"/>
        <w:rPr>
          <w:b/>
          <w:u w:val="single"/>
        </w:rPr>
      </w:pPr>
      <w:r>
        <w:rPr>
          <w:b/>
          <w:u w:val="single"/>
        </w:rPr>
        <w:t>Open Issues</w:t>
      </w:r>
    </w:p>
    <w:p w:rsidR="000916C2" w:rsidRDefault="00670370">
      <w:pPr>
        <w:pStyle w:val="BodyText"/>
        <w:numPr>
          <w:ilvl w:val="0"/>
          <w:numId w:val="23"/>
        </w:numPr>
        <w:overflowPunct/>
        <w:autoSpaceDE/>
        <w:autoSpaceDN/>
        <w:adjustRightInd/>
        <w:textAlignment w:val="auto"/>
      </w:pPr>
      <w:r>
        <w:t>Sequence type and mapping alternatives for interlaced PF0/1 as per Agreement #2</w:t>
      </w:r>
    </w:p>
    <w:p w:rsidR="000916C2" w:rsidRDefault="00670370">
      <w:pPr>
        <w:pStyle w:val="BodyText"/>
        <w:numPr>
          <w:ilvl w:val="0"/>
          <w:numId w:val="23"/>
        </w:numPr>
        <w:overflowPunct/>
        <w:autoSpaceDE/>
        <w:autoSpaceDN/>
        <w:adjustRightInd/>
        <w:textAlignment w:val="auto"/>
      </w:pPr>
      <w:r>
        <w:t>Mechanism to support user multiplexing for interlaced PF2/3 as per Agreement #1</w:t>
      </w:r>
    </w:p>
    <w:p w:rsidR="000916C2" w:rsidRDefault="00670370">
      <w:pPr>
        <w:pStyle w:val="BodyText"/>
        <w:numPr>
          <w:ilvl w:val="0"/>
          <w:numId w:val="23"/>
        </w:numPr>
        <w:overflowPunct/>
        <w:autoSpaceDE/>
        <w:autoSpaceDN/>
        <w:adjustRightInd/>
        <w:textAlignment w:val="auto"/>
      </w:pPr>
      <w:r>
        <w:t>PUCCH bandwidth configuration</w:t>
      </w:r>
    </w:p>
    <w:p w:rsidR="000916C2" w:rsidRDefault="00670370">
      <w:pPr>
        <w:pStyle w:val="BodyText"/>
        <w:numPr>
          <w:ilvl w:val="1"/>
          <w:numId w:val="23"/>
        </w:numPr>
        <w:overflowPunct/>
        <w:autoSpaceDE/>
        <w:autoSpaceDN/>
        <w:adjustRightInd/>
        <w:textAlignment w:val="auto"/>
      </w:pPr>
      <w:r>
        <w:t>The above agreements touch on PUCCH bandwidth; however, at least Agreement #2 is somewhat ambiguous considering prior agreements on interlace design, specifically the how one shall interpret “…full interlace in 20 MHz”</w:t>
      </w:r>
    </w:p>
    <w:p w:rsidR="000916C2" w:rsidRDefault="00670370">
      <w:pPr>
        <w:pStyle w:val="BodyText"/>
        <w:numPr>
          <w:ilvl w:val="1"/>
          <w:numId w:val="23"/>
        </w:numPr>
        <w:overflowPunct/>
        <w:autoSpaceDE/>
        <w:autoSpaceDN/>
        <w:adjustRightInd/>
        <w:textAlignment w:val="auto"/>
      </w:pPr>
      <w:r>
        <w:t>This issue is related to the FFS in the working assumption in Section 2 on “partial interlace allocation”</w:t>
      </w:r>
    </w:p>
    <w:p w:rsidR="000916C2" w:rsidRDefault="000916C2">
      <w:pPr>
        <w:overflowPunct/>
        <w:autoSpaceDE/>
        <w:autoSpaceDN/>
        <w:adjustRightInd/>
        <w:spacing w:after="160"/>
        <w:textAlignment w:val="auto"/>
        <w:rPr>
          <w:rFonts w:ascii="Arial" w:hAnsi="Arial"/>
          <w:lang w:eastAsia="zh-CN"/>
        </w:rPr>
      </w:pPr>
    </w:p>
    <w:p w:rsidR="000916C2" w:rsidRDefault="00670370">
      <w:pPr>
        <w:pStyle w:val="Heading2"/>
      </w:pPr>
      <w:bookmarkStart w:id="54" w:name="_Toc17755483"/>
      <w:bookmarkStart w:id="55" w:name="_Toc5596361"/>
      <w:bookmarkStart w:id="56" w:name="_Toc5596047"/>
      <w:bookmarkStart w:id="57" w:name="_Toc8398214"/>
      <w:bookmarkStart w:id="58" w:name="_Toc535588817"/>
      <w:bookmarkStart w:id="59" w:name="_Toc5100799"/>
      <w:bookmarkStart w:id="60" w:name="_Toc1970563"/>
      <w:bookmarkEnd w:id="47"/>
      <w:bookmarkEnd w:id="48"/>
      <w:bookmarkEnd w:id="49"/>
      <w:r>
        <w:t>3.2</w:t>
      </w:r>
      <w:r>
        <w:tab/>
        <w:t>Sequence Type and Mapping for Interlaced PF0/1</w:t>
      </w:r>
      <w:bookmarkEnd w:id="54"/>
    </w:p>
    <w:p w:rsidR="000916C2" w:rsidRDefault="00670370">
      <w:pPr>
        <w:pStyle w:val="BodyText"/>
      </w:pPr>
      <w:r>
        <w:rPr>
          <w:b/>
          <w:u w:val="single"/>
        </w:rPr>
        <w:t>Description</w:t>
      </w:r>
      <w:r>
        <w:t>:</w:t>
      </w:r>
    </w:p>
    <w:p w:rsidR="000916C2" w:rsidRDefault="00670370">
      <w:pPr>
        <w:pStyle w:val="BodyText"/>
      </w:pPr>
      <w:r>
        <w:t xml:space="preserve">Open Issue #1 listed in Section 3.1. </w:t>
      </w:r>
    </w:p>
    <w:p w:rsidR="000916C2" w:rsidRDefault="00670370">
      <w:pPr>
        <w:pStyle w:val="BodyText"/>
      </w:pPr>
      <w:r>
        <w:rPr>
          <w:b/>
          <w:u w:val="single"/>
        </w:rPr>
        <w:t>Alternatives</w:t>
      </w:r>
      <w:r>
        <w:t>:</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Alt-1: Repetition of the length-12 Rel-15 PF0 and PF1 sequence in each PRB of an interlace with mechanism to control PAPR/CM considering the following alternatives</w:t>
      </w:r>
    </w:p>
    <w:p w:rsidR="000916C2" w:rsidRDefault="00670370">
      <w:pPr>
        <w:numPr>
          <w:ilvl w:val="1"/>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 xml:space="preserve">Alt-1a: Cycling of cyclic shifts across PRBs </w:t>
      </w:r>
    </w:p>
    <w:p w:rsidR="000916C2" w:rsidRDefault="00670370">
      <w:pPr>
        <w:numPr>
          <w:ilvl w:val="1"/>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lastRenderedPageBreak/>
        <w:t>Alt-1b: Phase rotation across PRBs of an interlace where the phase rotation is can be per RE or per PRB</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Alt-2: Mapping of different length-12 Rel-15 PF0 and PF1 sequences to the PRBs of an interlace based on different group number u (range is 0 .. 29)</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Alt-3: Mapping of a single long sequence to the PRBs of an interlace</w:t>
      </w:r>
    </w:p>
    <w:p w:rsidR="000916C2" w:rsidRDefault="000916C2">
      <w:pPr>
        <w:pStyle w:val="BodyText"/>
        <w:spacing w:after="0"/>
      </w:pPr>
    </w:p>
    <w:p w:rsidR="000916C2" w:rsidRDefault="00670370">
      <w:pPr>
        <w:pStyle w:val="BodyText"/>
      </w:pPr>
      <w:r>
        <w:t>Agreement #2 also contains the following note:</w:t>
      </w:r>
    </w:p>
    <w:p w:rsidR="000916C2" w:rsidRDefault="00670370">
      <w:pPr>
        <w:numPr>
          <w:ilvl w:val="0"/>
          <w:numId w:val="22"/>
        </w:numPr>
        <w:overflowPunct/>
        <w:autoSpaceDE/>
        <w:autoSpaceDN/>
        <w:adjustRightInd/>
        <w:spacing w:after="0" w:line="240" w:lineRule="auto"/>
        <w:textAlignment w:val="auto"/>
        <w:rPr>
          <w:rFonts w:ascii="Times" w:eastAsia="Batang" w:hAnsi="Times"/>
          <w:szCs w:val="24"/>
        </w:rPr>
      </w:pPr>
      <w:r>
        <w:rPr>
          <w:rFonts w:ascii="Times" w:eastAsia="Batang" w:hAnsi="Times"/>
          <w:szCs w:val="24"/>
        </w:rPr>
        <w:t>Note: Decisions on the above should be based on at least performance using the agreed MCL metric and specification impact</w:t>
      </w:r>
    </w:p>
    <w:p w:rsidR="000916C2" w:rsidRDefault="000916C2">
      <w:pPr>
        <w:pStyle w:val="BodyText"/>
      </w:pPr>
    </w:p>
    <w:p w:rsidR="000916C2" w:rsidRDefault="00670370">
      <w:pPr>
        <w:pStyle w:val="BodyText"/>
        <w:sectPr w:rsidR="000916C2">
          <w:headerReference w:type="even" r:id="rId14"/>
          <w:footerReference w:type="default" r:id="rId15"/>
          <w:footnotePr>
            <w:numRestart w:val="eachSect"/>
          </w:footnotePr>
          <w:pgSz w:w="11907" w:h="16840"/>
          <w:pgMar w:top="1134" w:right="1134" w:bottom="1418" w:left="1134" w:header="680" w:footer="567" w:gutter="0"/>
          <w:cols w:space="720"/>
          <w:docGrid w:linePitch="272"/>
        </w:sectPr>
      </w:pPr>
      <w:r>
        <w:t>In the following table, a high-level summary of the performance and specification impact is included. A double asterisk (**) indicates companies providing evaluation results according to the agreed evaluation assumptions, i.e., evaluation of MCL and CM. A single asterisk (*) indicates companies providing evaluation results of CM only.</w:t>
      </w:r>
    </w:p>
    <w:p w:rsidR="000916C2" w:rsidRDefault="000916C2">
      <w:pPr>
        <w:pStyle w:val="BodyText"/>
      </w:pPr>
    </w:p>
    <w:tbl>
      <w:tblPr>
        <w:tblStyle w:val="TableGrid"/>
        <w:tblW w:w="15120" w:type="dxa"/>
        <w:tblLayout w:type="fixed"/>
        <w:tblLook w:val="04A0" w:firstRow="1" w:lastRow="0" w:firstColumn="1" w:lastColumn="0" w:noHBand="0" w:noVBand="1"/>
      </w:tblPr>
      <w:tblGrid>
        <w:gridCol w:w="2030"/>
        <w:gridCol w:w="3003"/>
        <w:gridCol w:w="2962"/>
        <w:gridCol w:w="3975"/>
        <w:gridCol w:w="3150"/>
      </w:tblGrid>
      <w:tr w:rsidR="000916C2">
        <w:tc>
          <w:tcPr>
            <w:tcW w:w="2030" w:type="dxa"/>
            <w:vMerge w:val="restart"/>
            <w:vAlign w:val="bottom"/>
          </w:tcPr>
          <w:p w:rsidR="000916C2" w:rsidRDefault="00670370">
            <w:pPr>
              <w:pStyle w:val="BodyText"/>
              <w:rPr>
                <w:rFonts w:cs="Arial"/>
                <w:b/>
                <w:sz w:val="20"/>
                <w:szCs w:val="20"/>
                <w:lang w:val="de-DE"/>
              </w:rPr>
            </w:pPr>
            <w:r>
              <w:rPr>
                <w:rFonts w:cs="Arial"/>
                <w:b/>
                <w:sz w:val="20"/>
                <w:szCs w:val="20"/>
                <w:lang w:val="de-DE"/>
              </w:rPr>
              <w:t>Company</w:t>
            </w:r>
          </w:p>
        </w:tc>
        <w:tc>
          <w:tcPr>
            <w:tcW w:w="3003" w:type="dxa"/>
            <w:vMerge w:val="restart"/>
            <w:vAlign w:val="bottom"/>
          </w:tcPr>
          <w:p w:rsidR="000916C2" w:rsidRDefault="00670370">
            <w:pPr>
              <w:pStyle w:val="BodyText"/>
              <w:jc w:val="left"/>
              <w:rPr>
                <w:rFonts w:cs="Arial"/>
                <w:b/>
                <w:sz w:val="20"/>
                <w:szCs w:val="20"/>
                <w:lang w:val="de-DE"/>
              </w:rPr>
            </w:pPr>
            <w:r>
              <w:rPr>
                <w:rFonts w:cs="Arial"/>
                <w:b/>
                <w:sz w:val="20"/>
                <w:szCs w:val="20"/>
                <w:lang w:val="de-DE"/>
              </w:rPr>
              <w:t>View/Position</w:t>
            </w:r>
          </w:p>
        </w:tc>
        <w:tc>
          <w:tcPr>
            <w:tcW w:w="6937" w:type="dxa"/>
            <w:gridSpan w:val="2"/>
          </w:tcPr>
          <w:p w:rsidR="000916C2" w:rsidRDefault="00670370">
            <w:pPr>
              <w:pStyle w:val="BodyText"/>
              <w:jc w:val="center"/>
              <w:rPr>
                <w:rFonts w:cs="Arial"/>
                <w:b/>
                <w:sz w:val="20"/>
                <w:szCs w:val="20"/>
              </w:rPr>
            </w:pPr>
            <w:r>
              <w:rPr>
                <w:rFonts w:cs="Arial"/>
                <w:b/>
                <w:sz w:val="20"/>
                <w:szCs w:val="20"/>
              </w:rPr>
              <w:t>High Level Summary of Performance and Specification Impact According to Agreement #2</w:t>
            </w:r>
          </w:p>
        </w:tc>
        <w:tc>
          <w:tcPr>
            <w:tcW w:w="3150" w:type="dxa"/>
            <w:vMerge w:val="restart"/>
            <w:vAlign w:val="bottom"/>
          </w:tcPr>
          <w:p w:rsidR="000916C2" w:rsidRDefault="00670370">
            <w:pPr>
              <w:pStyle w:val="BodyText"/>
              <w:jc w:val="center"/>
              <w:rPr>
                <w:rFonts w:cs="Arial"/>
                <w:b/>
                <w:sz w:val="20"/>
                <w:szCs w:val="20"/>
              </w:rPr>
            </w:pPr>
            <w:r>
              <w:rPr>
                <w:rFonts w:cs="Arial"/>
                <w:b/>
                <w:sz w:val="20"/>
                <w:szCs w:val="20"/>
              </w:rPr>
              <w:t>C</w:t>
            </w:r>
            <w:r>
              <w:rPr>
                <w:rFonts w:cs="Arial"/>
                <w:b/>
                <w:sz w:val="20"/>
                <w:szCs w:val="20"/>
                <w:lang w:val="de-DE"/>
              </w:rPr>
              <w:t>omments</w:t>
            </w:r>
          </w:p>
        </w:tc>
      </w:tr>
      <w:tr w:rsidR="000916C2">
        <w:tc>
          <w:tcPr>
            <w:tcW w:w="2030" w:type="dxa"/>
            <w:vMerge/>
            <w:vAlign w:val="bottom"/>
          </w:tcPr>
          <w:p w:rsidR="000916C2" w:rsidRDefault="000916C2">
            <w:pPr>
              <w:pStyle w:val="BodyText"/>
              <w:rPr>
                <w:rFonts w:cs="Arial"/>
                <w:sz w:val="20"/>
                <w:szCs w:val="20"/>
              </w:rPr>
            </w:pPr>
          </w:p>
        </w:tc>
        <w:tc>
          <w:tcPr>
            <w:tcW w:w="3003" w:type="dxa"/>
            <w:vMerge/>
            <w:vAlign w:val="bottom"/>
          </w:tcPr>
          <w:p w:rsidR="000916C2" w:rsidRDefault="000916C2">
            <w:pPr>
              <w:pStyle w:val="BodyText"/>
              <w:jc w:val="left"/>
              <w:rPr>
                <w:rFonts w:cs="Arial"/>
                <w:sz w:val="20"/>
                <w:szCs w:val="20"/>
              </w:rPr>
            </w:pPr>
          </w:p>
        </w:tc>
        <w:tc>
          <w:tcPr>
            <w:tcW w:w="2962" w:type="dxa"/>
            <w:shd w:val="clear" w:color="auto" w:fill="auto"/>
          </w:tcPr>
          <w:p w:rsidR="000916C2" w:rsidRDefault="00670370">
            <w:pPr>
              <w:pStyle w:val="BodyText"/>
              <w:jc w:val="left"/>
              <w:rPr>
                <w:rFonts w:cs="Arial"/>
                <w:b/>
                <w:sz w:val="20"/>
                <w:szCs w:val="20"/>
              </w:rPr>
            </w:pPr>
            <w:r>
              <w:rPr>
                <w:rFonts w:cs="Arial"/>
                <w:b/>
                <w:sz w:val="20"/>
                <w:szCs w:val="20"/>
                <w:u w:val="single"/>
              </w:rPr>
              <w:t>Qualitative performance</w:t>
            </w:r>
            <w:r>
              <w:rPr>
                <w:rFonts w:cs="Arial"/>
                <w:b/>
                <w:sz w:val="20"/>
                <w:szCs w:val="20"/>
              </w:rPr>
              <w:t xml:space="preserve"> considering agreed at least MCL (other previously agreed metrics not precluded, e.g., CM, required SNR, etc.)</w:t>
            </w:r>
          </w:p>
        </w:tc>
        <w:tc>
          <w:tcPr>
            <w:tcW w:w="3975" w:type="dxa"/>
          </w:tcPr>
          <w:p w:rsidR="000916C2" w:rsidRDefault="00670370">
            <w:pPr>
              <w:pStyle w:val="BodyText"/>
              <w:jc w:val="left"/>
              <w:rPr>
                <w:rFonts w:cs="Arial"/>
                <w:b/>
                <w:bCs/>
                <w:sz w:val="20"/>
                <w:szCs w:val="20"/>
                <w:lang w:val="de-DE"/>
              </w:rPr>
            </w:pPr>
            <w:r>
              <w:rPr>
                <w:rFonts w:cs="Arial"/>
                <w:b/>
                <w:bCs/>
                <w:sz w:val="20"/>
                <w:szCs w:val="20"/>
                <w:u w:val="single"/>
                <w:lang w:val="de-DE"/>
              </w:rPr>
              <w:t>Qualitative specification impact of alternatives</w:t>
            </w:r>
            <w:r>
              <w:rPr>
                <w:rFonts w:cs="Arial"/>
                <w:b/>
                <w:bCs/>
                <w:sz w:val="20"/>
                <w:szCs w:val="20"/>
                <w:lang w:val="de-DE"/>
              </w:rPr>
              <w:t xml:space="preserve"> </w:t>
            </w:r>
          </w:p>
          <w:p w:rsidR="000916C2" w:rsidRDefault="00670370">
            <w:pPr>
              <w:pStyle w:val="BodyText"/>
              <w:jc w:val="left"/>
              <w:rPr>
                <w:rFonts w:cs="Arial"/>
                <w:b/>
                <w:sz w:val="20"/>
                <w:szCs w:val="20"/>
              </w:rPr>
            </w:pPr>
            <w:r>
              <w:rPr>
                <w:rFonts w:cs="Arial"/>
                <w:b/>
                <w:sz w:val="20"/>
                <w:szCs w:val="20"/>
              </w:rPr>
              <w:t>(Major, moderate, minor)</w:t>
            </w:r>
          </w:p>
          <w:p w:rsidR="000916C2" w:rsidRDefault="000916C2">
            <w:pPr>
              <w:pStyle w:val="BodyText"/>
              <w:jc w:val="left"/>
              <w:rPr>
                <w:rFonts w:cs="Arial"/>
                <w:b/>
                <w:sz w:val="20"/>
                <w:szCs w:val="20"/>
              </w:rPr>
            </w:pPr>
          </w:p>
        </w:tc>
        <w:tc>
          <w:tcPr>
            <w:tcW w:w="3150" w:type="dxa"/>
            <w:vMerge/>
            <w:vAlign w:val="bottom"/>
          </w:tcPr>
          <w:p w:rsidR="000916C2" w:rsidRDefault="000916C2">
            <w:pPr>
              <w:pStyle w:val="BodyText"/>
              <w:jc w:val="center"/>
              <w:rPr>
                <w:rFonts w:cs="Arial"/>
                <w:sz w:val="20"/>
                <w:szCs w:val="20"/>
              </w:rPr>
            </w:pPr>
          </w:p>
        </w:tc>
      </w:tr>
      <w:tr w:rsidR="000916C2">
        <w:tc>
          <w:tcPr>
            <w:tcW w:w="2030" w:type="dxa"/>
          </w:tcPr>
          <w:p w:rsidR="000916C2" w:rsidRDefault="00670370">
            <w:pPr>
              <w:pStyle w:val="BodyText"/>
              <w:jc w:val="left"/>
              <w:rPr>
                <w:rFonts w:cs="Arial"/>
                <w:color w:val="AEAAAA" w:themeColor="background2" w:themeShade="BF"/>
                <w:sz w:val="20"/>
                <w:szCs w:val="20"/>
              </w:rPr>
            </w:pPr>
            <w:r>
              <w:rPr>
                <w:rFonts w:cs="Arial"/>
                <w:sz w:val="20"/>
                <w:szCs w:val="20"/>
              </w:rPr>
              <w:t>Qualcomm*</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p w:rsidR="000916C2" w:rsidRDefault="00670370">
            <w:pPr>
              <w:pStyle w:val="BodyText"/>
              <w:jc w:val="left"/>
              <w:rPr>
                <w:rFonts w:cs="Arial"/>
                <w:sz w:val="20"/>
                <w:szCs w:val="20"/>
                <w:lang w:val="de-DE"/>
              </w:rPr>
            </w:pPr>
            <w:r>
              <w:rPr>
                <w:rFonts w:cs="Arial"/>
                <w:sz w:val="20"/>
                <w:szCs w:val="20"/>
                <w:lang w:val="de-DE"/>
              </w:rPr>
              <w:t>E-PF0: Support increased user mux capacity through TD-OCC2 for 2-symbol PF0. Cyclic shift step size depends on HARQ payload, presense/absense of SR.</w:t>
            </w:r>
          </w:p>
          <w:p w:rsidR="000916C2" w:rsidRDefault="00670370">
            <w:pPr>
              <w:pStyle w:val="BodyText"/>
              <w:jc w:val="left"/>
              <w:rPr>
                <w:rFonts w:cs="Arial"/>
                <w:sz w:val="20"/>
                <w:szCs w:val="20"/>
                <w:lang w:val="de-DE"/>
              </w:rPr>
            </w:pPr>
            <w:r>
              <w:rPr>
                <w:rFonts w:cs="Arial"/>
                <w:sz w:val="20"/>
                <w:szCs w:val="20"/>
                <w:lang w:val="de-DE"/>
              </w:rPr>
              <w:t>E-PF1: Support increased user mux capacity by allowing modulation symbol to change across PRBs of interlace.</w:t>
            </w:r>
          </w:p>
        </w:tc>
        <w:tc>
          <w:tcPr>
            <w:tcW w:w="2962" w:type="dxa"/>
          </w:tcPr>
          <w:p w:rsidR="000916C2" w:rsidRDefault="00670370">
            <w:pPr>
              <w:pStyle w:val="BodyText"/>
              <w:jc w:val="left"/>
              <w:rPr>
                <w:rFonts w:cs="Arial"/>
                <w:color w:val="AEAAAA" w:themeColor="background2" w:themeShade="BF"/>
                <w:sz w:val="20"/>
                <w:szCs w:val="20"/>
              </w:rPr>
            </w:pPr>
            <w:r>
              <w:rPr>
                <w:rFonts w:cs="Arial"/>
                <w:sz w:val="20"/>
                <w:szCs w:val="20"/>
              </w:rPr>
              <w:t xml:space="preserve">Alt-1a has 0.2/2.4/1.2 dB CM advantage vs. Alt-1b/2/3 </w:t>
            </w:r>
          </w:p>
        </w:tc>
        <w:tc>
          <w:tcPr>
            <w:tcW w:w="3975" w:type="dxa"/>
          </w:tcPr>
          <w:p w:rsidR="000916C2" w:rsidRDefault="000916C2">
            <w:pPr>
              <w:pStyle w:val="BodyText"/>
              <w:jc w:val="left"/>
              <w:rPr>
                <w:rFonts w:cs="Arial"/>
                <w:color w:val="AEAAAA" w:themeColor="background2" w:themeShade="BF"/>
                <w:sz w:val="20"/>
                <w:szCs w:val="20"/>
              </w:rPr>
            </w:pPr>
          </w:p>
        </w:tc>
        <w:tc>
          <w:tcPr>
            <w:tcW w:w="3150" w:type="dxa"/>
          </w:tcPr>
          <w:p w:rsidR="000916C2" w:rsidRDefault="00670370">
            <w:pPr>
              <w:pStyle w:val="BodyText"/>
              <w:jc w:val="left"/>
              <w:rPr>
                <w:rFonts w:cs="Arial"/>
                <w:color w:val="AEAAAA" w:themeColor="background2" w:themeShade="BF"/>
                <w:sz w:val="20"/>
                <w:szCs w:val="20"/>
              </w:rPr>
            </w:pPr>
            <w:r>
              <w:rPr>
                <w:rFonts w:cs="Arial"/>
                <w:sz w:val="20"/>
                <w:szCs w:val="20"/>
              </w:rPr>
              <w:t>Evaluated CM of Alt-1a/b, Alt-2, and Alt-3 for E-PF0.</w:t>
            </w:r>
          </w:p>
        </w:tc>
      </w:tr>
      <w:tr w:rsidR="000916C2">
        <w:tc>
          <w:tcPr>
            <w:tcW w:w="2030" w:type="dxa"/>
          </w:tcPr>
          <w:p w:rsidR="000916C2" w:rsidRDefault="00670370">
            <w:pPr>
              <w:pStyle w:val="BodyText"/>
              <w:jc w:val="left"/>
              <w:rPr>
                <w:rFonts w:cs="Arial"/>
                <w:sz w:val="20"/>
                <w:szCs w:val="20"/>
              </w:rPr>
            </w:pPr>
            <w:r>
              <w:rPr>
                <w:rFonts w:cs="Arial"/>
                <w:sz w:val="20"/>
                <w:szCs w:val="20"/>
              </w:rPr>
              <w:t>Huawei**</w:t>
            </w:r>
          </w:p>
        </w:tc>
        <w:tc>
          <w:tcPr>
            <w:tcW w:w="3003" w:type="dxa"/>
          </w:tcPr>
          <w:p w:rsidR="000916C2" w:rsidRDefault="00670370">
            <w:pPr>
              <w:pStyle w:val="BodyText"/>
              <w:jc w:val="left"/>
              <w:rPr>
                <w:rFonts w:cs="Arial"/>
                <w:sz w:val="20"/>
                <w:szCs w:val="20"/>
              </w:rPr>
            </w:pPr>
            <w:r>
              <w:rPr>
                <w:rFonts w:cs="Arial"/>
                <w:sz w:val="20"/>
                <w:szCs w:val="20"/>
              </w:rPr>
              <w:t>Alt-2</w:t>
            </w:r>
          </w:p>
          <w:p w:rsidR="000916C2" w:rsidRDefault="00670370">
            <w:pPr>
              <w:pStyle w:val="BodyText"/>
              <w:jc w:val="left"/>
              <w:rPr>
                <w:rFonts w:cs="Arial"/>
                <w:sz w:val="20"/>
                <w:szCs w:val="20"/>
              </w:rPr>
            </w:pPr>
            <w:r>
              <w:rPr>
                <w:rFonts w:cs="Arial"/>
                <w:sz w:val="20"/>
                <w:szCs w:val="20"/>
              </w:rPr>
              <w:t>FFS whether to increase user mux capacity of E-PF0</w:t>
            </w:r>
          </w:p>
        </w:tc>
        <w:tc>
          <w:tcPr>
            <w:tcW w:w="2962" w:type="dxa"/>
          </w:tcPr>
          <w:p w:rsidR="000916C2" w:rsidRDefault="00670370">
            <w:pPr>
              <w:pStyle w:val="BodyText"/>
              <w:jc w:val="left"/>
              <w:rPr>
                <w:rFonts w:cs="Arial"/>
                <w:sz w:val="20"/>
                <w:szCs w:val="20"/>
              </w:rPr>
            </w:pPr>
            <w:r>
              <w:rPr>
                <w:rFonts w:cs="Arial"/>
                <w:sz w:val="20"/>
                <w:szCs w:val="20"/>
              </w:rPr>
              <w:t>Alt-3 has significantly worse MCL and CM compared to Alt-1a/b,2</w:t>
            </w:r>
          </w:p>
          <w:p w:rsidR="000916C2" w:rsidRDefault="00670370">
            <w:pPr>
              <w:pStyle w:val="BodyText"/>
              <w:jc w:val="left"/>
              <w:rPr>
                <w:rFonts w:cs="Arial"/>
                <w:sz w:val="20"/>
                <w:szCs w:val="20"/>
              </w:rPr>
            </w:pPr>
            <w:r>
              <w:rPr>
                <w:rFonts w:cs="Arial"/>
                <w:sz w:val="20"/>
                <w:szCs w:val="20"/>
              </w:rPr>
              <w:t>MCL values amongst Alt-1a/b,2 are within +/- 0.2 dB</w:t>
            </w:r>
          </w:p>
          <w:p w:rsidR="000916C2" w:rsidRDefault="00670370">
            <w:pPr>
              <w:pStyle w:val="BodyText"/>
              <w:jc w:val="left"/>
              <w:rPr>
                <w:rFonts w:cs="Arial"/>
                <w:sz w:val="20"/>
                <w:szCs w:val="20"/>
              </w:rPr>
            </w:pPr>
            <w:r>
              <w:rPr>
                <w:rFonts w:cs="Arial"/>
                <w:sz w:val="20"/>
                <w:szCs w:val="20"/>
              </w:rPr>
              <w:t>CM values amongst Alt-1a/b,2 are within +/- 0.3 dB</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MCL and CM of Alt-1a/b,Alt2, and Alt-3 for E-PF0</w:t>
            </w:r>
          </w:p>
          <w:p w:rsidR="000916C2" w:rsidRDefault="00670370">
            <w:pPr>
              <w:pStyle w:val="BodyText"/>
              <w:jc w:val="left"/>
              <w:rPr>
                <w:rFonts w:cs="Arial"/>
                <w:sz w:val="20"/>
                <w:szCs w:val="20"/>
              </w:rPr>
            </w:pPr>
            <w:r>
              <w:rPr>
                <w:rFonts w:cs="Arial"/>
                <w:sz w:val="20"/>
                <w:szCs w:val="20"/>
              </w:rPr>
              <w:t xml:space="preserve">Proposes detailed design of group number u mapped to each PRB </w:t>
            </w:r>
          </w:p>
        </w:tc>
      </w:tr>
      <w:tr w:rsidR="000916C2">
        <w:tc>
          <w:tcPr>
            <w:tcW w:w="2030" w:type="dxa"/>
          </w:tcPr>
          <w:p w:rsidR="000916C2" w:rsidRDefault="00670370">
            <w:pPr>
              <w:pStyle w:val="BodyText"/>
              <w:jc w:val="left"/>
              <w:rPr>
                <w:rFonts w:cs="Arial"/>
                <w:sz w:val="20"/>
                <w:szCs w:val="20"/>
              </w:rPr>
            </w:pPr>
            <w:r>
              <w:rPr>
                <w:rFonts w:cs="Arial"/>
                <w:sz w:val="20"/>
                <w:szCs w:val="20"/>
              </w:rPr>
              <w:t>Intel</w:t>
            </w:r>
          </w:p>
        </w:tc>
        <w:tc>
          <w:tcPr>
            <w:tcW w:w="3003" w:type="dxa"/>
          </w:tcPr>
          <w:p w:rsidR="000916C2" w:rsidRDefault="00670370">
            <w:pPr>
              <w:pStyle w:val="BodyText"/>
              <w:jc w:val="left"/>
              <w:rPr>
                <w:rFonts w:cs="Arial"/>
                <w:sz w:val="20"/>
                <w:szCs w:val="20"/>
              </w:rPr>
            </w:pPr>
            <w:r>
              <w:rPr>
                <w:rFonts w:cs="Arial"/>
                <w:sz w:val="20"/>
                <w:szCs w:val="20"/>
              </w:rPr>
              <w:t>Alt-1a</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Alt-1a has least specification impact</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rPr>
            </w:pPr>
            <w:r>
              <w:rPr>
                <w:rFonts w:cs="Arial"/>
                <w:sz w:val="20"/>
                <w:szCs w:val="20"/>
              </w:rPr>
              <w:t>LG*</w:t>
            </w:r>
          </w:p>
        </w:tc>
        <w:tc>
          <w:tcPr>
            <w:tcW w:w="3003" w:type="dxa"/>
          </w:tcPr>
          <w:p w:rsidR="000916C2" w:rsidRDefault="00670370">
            <w:pPr>
              <w:pStyle w:val="BodyText"/>
              <w:jc w:val="left"/>
              <w:rPr>
                <w:rFonts w:cs="Arial"/>
                <w:sz w:val="20"/>
                <w:szCs w:val="20"/>
              </w:rPr>
            </w:pPr>
            <w:proofErr w:type="spellStart"/>
            <w:r>
              <w:rPr>
                <w:rFonts w:cs="Arial"/>
                <w:sz w:val="20"/>
                <w:szCs w:val="20"/>
              </w:rPr>
              <w:t>Downselect</w:t>
            </w:r>
            <w:proofErr w:type="spellEnd"/>
            <w:r>
              <w:rPr>
                <w:rFonts w:cs="Arial"/>
                <w:sz w:val="20"/>
                <w:szCs w:val="20"/>
              </w:rPr>
              <w:t xml:space="preserve"> between</w:t>
            </w:r>
          </w:p>
          <w:p w:rsidR="000916C2" w:rsidRDefault="00670370">
            <w:pPr>
              <w:pStyle w:val="BodyText"/>
              <w:jc w:val="left"/>
              <w:rPr>
                <w:rFonts w:cs="Arial"/>
                <w:sz w:val="20"/>
                <w:szCs w:val="20"/>
              </w:rPr>
            </w:pPr>
            <w:r>
              <w:rPr>
                <w:rFonts w:cs="Arial"/>
                <w:sz w:val="20"/>
                <w:szCs w:val="20"/>
              </w:rPr>
              <w:t>Option 1: Alt-1a or Alt-1b depending on # of PRBs in interlace</w:t>
            </w:r>
          </w:p>
          <w:p w:rsidR="000916C2" w:rsidRDefault="00670370">
            <w:pPr>
              <w:pStyle w:val="BodyText"/>
              <w:jc w:val="left"/>
              <w:rPr>
                <w:rFonts w:cs="Arial"/>
                <w:sz w:val="20"/>
                <w:szCs w:val="20"/>
              </w:rPr>
            </w:pPr>
            <w:r>
              <w:rPr>
                <w:rFonts w:cs="Arial"/>
                <w:sz w:val="20"/>
                <w:szCs w:val="20"/>
              </w:rPr>
              <w:t>Option 2: Alt-1b</w:t>
            </w:r>
          </w:p>
        </w:tc>
        <w:tc>
          <w:tcPr>
            <w:tcW w:w="2962" w:type="dxa"/>
          </w:tcPr>
          <w:p w:rsidR="000916C2" w:rsidRDefault="00670370">
            <w:pPr>
              <w:pStyle w:val="BodyText"/>
              <w:jc w:val="left"/>
              <w:rPr>
                <w:rFonts w:cs="Arial"/>
                <w:sz w:val="20"/>
                <w:szCs w:val="20"/>
              </w:rPr>
            </w:pPr>
            <w:r>
              <w:rPr>
                <w:rFonts w:cs="Arial"/>
                <w:sz w:val="20"/>
                <w:szCs w:val="20"/>
              </w:rPr>
              <w:t>Alt-3 has significantly worse CM compared to other alternatives</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CM of Alt-3 for E-PF0.</w:t>
            </w:r>
          </w:p>
        </w:tc>
      </w:tr>
      <w:tr w:rsidR="000916C2">
        <w:tc>
          <w:tcPr>
            <w:tcW w:w="2030" w:type="dxa"/>
          </w:tcPr>
          <w:p w:rsidR="000916C2" w:rsidRDefault="00670370">
            <w:pPr>
              <w:pStyle w:val="BodyText"/>
              <w:jc w:val="left"/>
              <w:rPr>
                <w:rFonts w:cs="Arial"/>
                <w:sz w:val="20"/>
                <w:szCs w:val="20"/>
              </w:rPr>
            </w:pPr>
            <w:r>
              <w:rPr>
                <w:rFonts w:cs="Arial"/>
                <w:sz w:val="20"/>
                <w:szCs w:val="20"/>
              </w:rPr>
              <w:lastRenderedPageBreak/>
              <w:t>MediaTek*</w:t>
            </w:r>
          </w:p>
        </w:tc>
        <w:tc>
          <w:tcPr>
            <w:tcW w:w="3003" w:type="dxa"/>
          </w:tcPr>
          <w:p w:rsidR="000916C2" w:rsidRDefault="00670370">
            <w:pPr>
              <w:pStyle w:val="BodyText"/>
              <w:jc w:val="left"/>
              <w:rPr>
                <w:rFonts w:cs="Arial"/>
                <w:sz w:val="20"/>
                <w:szCs w:val="20"/>
              </w:rPr>
            </w:pPr>
            <w:r>
              <w:rPr>
                <w:rFonts w:cs="Arial"/>
                <w:sz w:val="20"/>
                <w:szCs w:val="20"/>
              </w:rPr>
              <w:t>Alt-1a</w:t>
            </w:r>
          </w:p>
          <w:p w:rsidR="000916C2" w:rsidRDefault="00670370">
            <w:pPr>
              <w:pStyle w:val="BodyText"/>
              <w:jc w:val="left"/>
              <w:rPr>
                <w:rFonts w:cs="Arial"/>
                <w:sz w:val="20"/>
                <w:szCs w:val="20"/>
              </w:rPr>
            </w:pPr>
            <w:r>
              <w:rPr>
                <w:rFonts w:cs="Arial"/>
                <w:sz w:val="20"/>
                <w:szCs w:val="20"/>
              </w:rPr>
              <w:t>Support increased UCI payload for E-PF0/1 by introducing coding on top of the assignment of cyclic shifts over PRBs of interlace.</w:t>
            </w:r>
          </w:p>
        </w:tc>
        <w:tc>
          <w:tcPr>
            <w:tcW w:w="2962" w:type="dxa"/>
          </w:tcPr>
          <w:p w:rsidR="000916C2" w:rsidRDefault="00670370">
            <w:pPr>
              <w:pStyle w:val="BodyText"/>
              <w:jc w:val="left"/>
              <w:rPr>
                <w:rFonts w:cs="Arial"/>
                <w:sz w:val="20"/>
                <w:szCs w:val="20"/>
              </w:rPr>
            </w:pPr>
            <w:r>
              <w:rPr>
                <w:rFonts w:cs="Arial"/>
                <w:sz w:val="20"/>
                <w:szCs w:val="20"/>
              </w:rPr>
              <w:t>Cyclic shift cycling for Alt-1a results in 7.5 dB improvement in CM compared to no cycling</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CM of Alt-1a for E-PF0</w:t>
            </w:r>
          </w:p>
        </w:tc>
      </w:tr>
      <w:tr w:rsidR="000916C2">
        <w:tc>
          <w:tcPr>
            <w:tcW w:w="2030" w:type="dxa"/>
          </w:tcPr>
          <w:p w:rsidR="000916C2" w:rsidRDefault="00670370">
            <w:pPr>
              <w:pStyle w:val="BodyText"/>
              <w:jc w:val="left"/>
              <w:rPr>
                <w:rFonts w:cs="Arial"/>
                <w:sz w:val="20"/>
                <w:szCs w:val="20"/>
              </w:rPr>
            </w:pPr>
            <w:r>
              <w:rPr>
                <w:rFonts w:cs="Arial"/>
                <w:sz w:val="20"/>
                <w:szCs w:val="20"/>
              </w:rPr>
              <w:t>DOCOMO</w:t>
            </w:r>
          </w:p>
        </w:tc>
        <w:tc>
          <w:tcPr>
            <w:tcW w:w="3003" w:type="dxa"/>
          </w:tcPr>
          <w:p w:rsidR="000916C2" w:rsidRDefault="00670370">
            <w:pPr>
              <w:pStyle w:val="BodyText"/>
              <w:jc w:val="left"/>
              <w:rPr>
                <w:rFonts w:cs="Arial"/>
                <w:sz w:val="20"/>
                <w:szCs w:val="20"/>
              </w:rPr>
            </w:pPr>
            <w:r>
              <w:rPr>
                <w:rFonts w:cs="Arial"/>
                <w:sz w:val="20"/>
                <w:szCs w:val="20"/>
              </w:rPr>
              <w:t>Alt-1a</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Large spec impact for Alt-2/3</w:t>
            </w:r>
          </w:p>
          <w:p w:rsidR="000916C2" w:rsidRDefault="00670370">
            <w:pPr>
              <w:pStyle w:val="BodyText"/>
              <w:jc w:val="left"/>
              <w:rPr>
                <w:rFonts w:cs="Arial"/>
                <w:sz w:val="20"/>
                <w:szCs w:val="20"/>
              </w:rPr>
            </w:pPr>
            <w:r>
              <w:rPr>
                <w:rFonts w:cs="Arial"/>
                <w:sz w:val="20"/>
                <w:szCs w:val="20"/>
              </w:rPr>
              <w:t>Minimal for Alt-1a</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rPr>
            </w:pPr>
            <w:r>
              <w:rPr>
                <w:rFonts w:cs="Arial"/>
                <w:sz w:val="20"/>
                <w:szCs w:val="20"/>
              </w:rPr>
              <w:t>Nokia**</w:t>
            </w:r>
          </w:p>
        </w:tc>
        <w:tc>
          <w:tcPr>
            <w:tcW w:w="3003" w:type="dxa"/>
          </w:tcPr>
          <w:p w:rsidR="000916C2" w:rsidRDefault="00670370">
            <w:pPr>
              <w:pStyle w:val="BodyText"/>
              <w:jc w:val="left"/>
              <w:rPr>
                <w:rFonts w:cs="Arial"/>
                <w:sz w:val="20"/>
                <w:szCs w:val="20"/>
              </w:rPr>
            </w:pPr>
            <w:r>
              <w:rPr>
                <w:rFonts w:cs="Arial"/>
                <w:sz w:val="20"/>
                <w:szCs w:val="20"/>
              </w:rPr>
              <w:t>Alt-3a (Same as Alt-3 in agreement)</w:t>
            </w:r>
          </w:p>
          <w:p w:rsidR="000916C2" w:rsidRDefault="00670370">
            <w:pPr>
              <w:pStyle w:val="BodyText"/>
              <w:jc w:val="left"/>
              <w:rPr>
                <w:rFonts w:cs="Arial"/>
                <w:sz w:val="20"/>
                <w:szCs w:val="20"/>
              </w:rPr>
            </w:pPr>
            <w:r>
              <w:rPr>
                <w:rFonts w:cs="Arial"/>
                <w:sz w:val="20"/>
                <w:szCs w:val="20"/>
              </w:rPr>
              <w:t>Use same sequence as PF3 DMRS without modification.</w:t>
            </w:r>
          </w:p>
        </w:tc>
        <w:tc>
          <w:tcPr>
            <w:tcW w:w="2962" w:type="dxa"/>
          </w:tcPr>
          <w:p w:rsidR="000916C2" w:rsidRDefault="00670370">
            <w:pPr>
              <w:pStyle w:val="BodyText"/>
              <w:jc w:val="left"/>
              <w:rPr>
                <w:rFonts w:cs="Arial"/>
                <w:sz w:val="20"/>
                <w:szCs w:val="20"/>
              </w:rPr>
            </w:pPr>
            <w:r>
              <w:rPr>
                <w:rFonts w:cs="Arial"/>
                <w:sz w:val="20"/>
                <w:szCs w:val="20"/>
              </w:rPr>
              <w:t>Similar MCL for Alt-1a/3a/3b</w:t>
            </w:r>
          </w:p>
          <w:p w:rsidR="000916C2" w:rsidRDefault="00670370">
            <w:pPr>
              <w:pStyle w:val="BodyText"/>
              <w:jc w:val="left"/>
              <w:rPr>
                <w:rFonts w:cs="Arial"/>
                <w:sz w:val="20"/>
                <w:szCs w:val="20"/>
              </w:rPr>
            </w:pPr>
            <w:r>
              <w:rPr>
                <w:rFonts w:cs="Arial"/>
                <w:sz w:val="20"/>
                <w:szCs w:val="20"/>
              </w:rPr>
              <w:t>Lowest CM for Alt-3b</w:t>
            </w:r>
          </w:p>
          <w:p w:rsidR="000916C2" w:rsidRDefault="00670370">
            <w:pPr>
              <w:pStyle w:val="BodyText"/>
              <w:jc w:val="left"/>
              <w:rPr>
                <w:rFonts w:cs="Arial"/>
                <w:sz w:val="20"/>
                <w:szCs w:val="20"/>
              </w:rPr>
            </w:pPr>
            <w:r>
              <w:rPr>
                <w:rFonts w:cs="Arial"/>
                <w:sz w:val="20"/>
                <w:szCs w:val="20"/>
              </w:rPr>
              <w:t>Similar CM for Alt-1a/3a</w:t>
            </w:r>
          </w:p>
          <w:p w:rsidR="000916C2" w:rsidRDefault="00670370">
            <w:pPr>
              <w:pStyle w:val="BodyText"/>
              <w:jc w:val="left"/>
              <w:rPr>
                <w:rFonts w:cs="Arial"/>
                <w:sz w:val="20"/>
                <w:szCs w:val="20"/>
              </w:rPr>
            </w:pPr>
            <w:r>
              <w:rPr>
                <w:rFonts w:cs="Arial"/>
                <w:sz w:val="20"/>
                <w:szCs w:val="20"/>
              </w:rPr>
              <w:t>High CM for Alt-1b/2</w:t>
            </w:r>
          </w:p>
        </w:tc>
        <w:tc>
          <w:tcPr>
            <w:tcW w:w="3975" w:type="dxa"/>
          </w:tcPr>
          <w:p w:rsidR="000916C2" w:rsidRDefault="00670370">
            <w:pPr>
              <w:pStyle w:val="BodyText"/>
              <w:jc w:val="left"/>
              <w:rPr>
                <w:rFonts w:cs="Arial"/>
                <w:sz w:val="20"/>
                <w:szCs w:val="20"/>
              </w:rPr>
            </w:pPr>
            <w:r>
              <w:rPr>
                <w:rFonts w:cs="Arial"/>
                <w:sz w:val="20"/>
                <w:szCs w:val="20"/>
              </w:rPr>
              <w:t>Alt-1a: High</w:t>
            </w:r>
          </w:p>
          <w:p w:rsidR="000916C2" w:rsidRDefault="00670370">
            <w:pPr>
              <w:pStyle w:val="BodyText"/>
              <w:jc w:val="left"/>
              <w:rPr>
                <w:rFonts w:cs="Arial"/>
                <w:sz w:val="20"/>
                <w:szCs w:val="20"/>
              </w:rPr>
            </w:pPr>
            <w:r>
              <w:rPr>
                <w:rFonts w:cs="Arial"/>
                <w:sz w:val="20"/>
                <w:szCs w:val="20"/>
              </w:rPr>
              <w:t>Alt-1b: High</w:t>
            </w:r>
          </w:p>
          <w:p w:rsidR="000916C2" w:rsidRDefault="00670370">
            <w:pPr>
              <w:pStyle w:val="BodyText"/>
              <w:jc w:val="left"/>
              <w:rPr>
                <w:rFonts w:cs="Arial"/>
                <w:sz w:val="20"/>
                <w:szCs w:val="20"/>
              </w:rPr>
            </w:pPr>
            <w:r>
              <w:rPr>
                <w:rFonts w:cs="Arial"/>
                <w:sz w:val="20"/>
                <w:szCs w:val="20"/>
              </w:rPr>
              <w:t>Alt-2: High</w:t>
            </w:r>
          </w:p>
          <w:p w:rsidR="000916C2" w:rsidRDefault="00670370">
            <w:pPr>
              <w:pStyle w:val="BodyText"/>
              <w:jc w:val="left"/>
              <w:rPr>
                <w:rFonts w:cs="Arial"/>
                <w:sz w:val="20"/>
                <w:szCs w:val="20"/>
              </w:rPr>
            </w:pPr>
            <w:r>
              <w:rPr>
                <w:rFonts w:cs="Arial"/>
                <w:sz w:val="20"/>
                <w:szCs w:val="20"/>
              </w:rPr>
              <w:t>Alt-3a: Low</w:t>
            </w:r>
          </w:p>
          <w:p w:rsidR="000916C2" w:rsidRDefault="00670370">
            <w:pPr>
              <w:pStyle w:val="BodyText"/>
              <w:jc w:val="left"/>
              <w:rPr>
                <w:rFonts w:cs="Arial"/>
                <w:sz w:val="20"/>
                <w:szCs w:val="20"/>
              </w:rPr>
            </w:pPr>
            <w:r>
              <w:rPr>
                <w:rFonts w:cs="Arial"/>
                <w:sz w:val="20"/>
                <w:szCs w:val="20"/>
              </w:rPr>
              <w:t>Alt-3b: Medium</w:t>
            </w:r>
          </w:p>
        </w:tc>
        <w:tc>
          <w:tcPr>
            <w:tcW w:w="3150" w:type="dxa"/>
          </w:tcPr>
          <w:p w:rsidR="000916C2" w:rsidRDefault="00670370">
            <w:pPr>
              <w:pStyle w:val="BodyText"/>
              <w:jc w:val="left"/>
              <w:rPr>
                <w:rFonts w:cs="Arial"/>
                <w:sz w:val="20"/>
                <w:szCs w:val="20"/>
              </w:rPr>
            </w:pPr>
            <w:r>
              <w:rPr>
                <w:rFonts w:cs="Arial"/>
                <w:sz w:val="20"/>
                <w:szCs w:val="20"/>
              </w:rPr>
              <w:t>Evaluated MCL and CM of Alt-1a/b,Alt2, and Alt-3a/b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Panasonic**</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tc>
        <w:tc>
          <w:tcPr>
            <w:tcW w:w="2962" w:type="dxa"/>
          </w:tcPr>
          <w:p w:rsidR="000916C2" w:rsidRDefault="00670370">
            <w:pPr>
              <w:pStyle w:val="BodyText"/>
              <w:jc w:val="left"/>
              <w:rPr>
                <w:rFonts w:cs="Arial"/>
                <w:sz w:val="20"/>
                <w:szCs w:val="20"/>
              </w:rPr>
            </w:pPr>
            <w:r>
              <w:rPr>
                <w:rFonts w:cs="Arial"/>
                <w:sz w:val="20"/>
                <w:szCs w:val="20"/>
              </w:rPr>
              <w:t>Lowest CM is for Alt-1a</w:t>
            </w:r>
            <w:r w:rsidR="00802DAD">
              <w:rPr>
                <w:rFonts w:cs="Arial"/>
                <w:sz w:val="20"/>
                <w:szCs w:val="20"/>
              </w:rPr>
              <w:t xml:space="preserve"> among Alt-1a, 2 and 3</w:t>
            </w:r>
          </w:p>
          <w:p w:rsidR="000916C2" w:rsidRDefault="00670370">
            <w:pPr>
              <w:pStyle w:val="BodyText"/>
              <w:jc w:val="left"/>
              <w:rPr>
                <w:rFonts w:cs="Arial"/>
                <w:sz w:val="20"/>
                <w:szCs w:val="20"/>
              </w:rPr>
            </w:pPr>
            <w:r>
              <w:rPr>
                <w:rFonts w:cs="Arial"/>
                <w:sz w:val="20"/>
                <w:szCs w:val="20"/>
              </w:rPr>
              <w:t>Show similar detection performance results amongst alternatives</w:t>
            </w:r>
          </w:p>
          <w:p w:rsidR="000916C2" w:rsidRDefault="00670370" w:rsidP="00802DAD">
            <w:pPr>
              <w:pStyle w:val="BodyText"/>
              <w:jc w:val="left"/>
              <w:rPr>
                <w:rFonts w:cs="Arial"/>
                <w:sz w:val="20"/>
                <w:szCs w:val="20"/>
              </w:rPr>
            </w:pPr>
            <w:r>
              <w:rPr>
                <w:rFonts w:cs="Arial"/>
                <w:sz w:val="20"/>
                <w:szCs w:val="20"/>
              </w:rPr>
              <w:t>Investigates impact of different cyclic shift cycling patterns</w:t>
            </w:r>
            <w:r w:rsidR="00802DAD">
              <w:rPr>
                <w:rFonts w:cs="Arial"/>
                <w:sz w:val="20"/>
                <w:szCs w:val="20"/>
              </w:rPr>
              <w:t xml:space="preserve"> of Alt-1a</w:t>
            </w:r>
            <w:r>
              <w:rPr>
                <w:rFonts w:cs="Arial"/>
                <w:sz w:val="20"/>
                <w:szCs w:val="20"/>
              </w:rPr>
              <w:t xml:space="preserve">. Simplest one (incrementing CS by 1 for each PRB) performs </w:t>
            </w:r>
            <w:r w:rsidR="00802DAD">
              <w:rPr>
                <w:rFonts w:cs="Arial"/>
                <w:sz w:val="20"/>
                <w:szCs w:val="20"/>
              </w:rPr>
              <w:t>well</w:t>
            </w:r>
            <w:r>
              <w:rPr>
                <w:rFonts w:cs="Arial"/>
                <w:sz w:val="20"/>
                <w:szCs w:val="20"/>
              </w:rPr>
              <w:t>.</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MCL and CM of Alt-1</w:t>
            </w:r>
            <w:proofErr w:type="gramStart"/>
            <w:r>
              <w:rPr>
                <w:rFonts w:cs="Arial"/>
                <w:sz w:val="20"/>
                <w:szCs w:val="20"/>
              </w:rPr>
              <w:t>a,Alt</w:t>
            </w:r>
            <w:proofErr w:type="gramEnd"/>
            <w:r>
              <w:rPr>
                <w:rFonts w:cs="Arial"/>
                <w:sz w:val="20"/>
                <w:szCs w:val="20"/>
              </w:rPr>
              <w:t>2, and Alt-3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Samsung</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Alt-1a has lowest spec impact – like CS hopping; simply add PRB index</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Sharp</w:t>
            </w:r>
          </w:p>
        </w:tc>
        <w:tc>
          <w:tcPr>
            <w:tcW w:w="3003" w:type="dxa"/>
          </w:tcPr>
          <w:p w:rsidR="000916C2" w:rsidRDefault="00670370">
            <w:pPr>
              <w:pStyle w:val="BodyText"/>
              <w:jc w:val="left"/>
              <w:rPr>
                <w:rFonts w:cs="Arial"/>
                <w:sz w:val="20"/>
                <w:szCs w:val="20"/>
                <w:lang w:val="de-DE"/>
              </w:rPr>
            </w:pPr>
            <w:r>
              <w:rPr>
                <w:rFonts w:cs="Arial"/>
                <w:sz w:val="20"/>
                <w:szCs w:val="20"/>
                <w:lang w:val="de-DE"/>
              </w:rPr>
              <w:t>Alt-1b</w:t>
            </w:r>
          </w:p>
          <w:p w:rsidR="000916C2" w:rsidRDefault="00670370">
            <w:pPr>
              <w:pStyle w:val="BodyText"/>
              <w:jc w:val="left"/>
              <w:rPr>
                <w:rFonts w:cs="Arial"/>
                <w:sz w:val="20"/>
                <w:szCs w:val="20"/>
                <w:lang w:val="de-DE"/>
              </w:rPr>
            </w:pPr>
            <w:r>
              <w:rPr>
                <w:rFonts w:cs="Arial"/>
                <w:sz w:val="20"/>
                <w:szCs w:val="20"/>
                <w:lang w:val="de-DE"/>
              </w:rPr>
              <w:t>No additional user mux introduced for interlaced PF0/1</w:t>
            </w:r>
          </w:p>
        </w:tc>
        <w:tc>
          <w:tcPr>
            <w:tcW w:w="2962" w:type="dxa"/>
          </w:tcPr>
          <w:p w:rsidR="000916C2" w:rsidRDefault="000916C2">
            <w:pPr>
              <w:pStyle w:val="BodyText"/>
              <w:jc w:val="left"/>
              <w:rPr>
                <w:rFonts w:cs="Arial"/>
                <w:sz w:val="20"/>
                <w:szCs w:val="20"/>
              </w:rPr>
            </w:pPr>
          </w:p>
        </w:tc>
        <w:tc>
          <w:tcPr>
            <w:tcW w:w="3975" w:type="dxa"/>
          </w:tcPr>
          <w:p w:rsidR="000916C2" w:rsidRDefault="000916C2">
            <w:pPr>
              <w:pStyle w:val="BodyText"/>
              <w:jc w:val="left"/>
              <w:rPr>
                <w:rFonts w:cs="Arial"/>
                <w:sz w:val="20"/>
                <w:szCs w:val="20"/>
              </w:rPr>
            </w:pP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Spreadtrum</w:t>
            </w:r>
          </w:p>
        </w:tc>
        <w:tc>
          <w:tcPr>
            <w:tcW w:w="3003" w:type="dxa"/>
          </w:tcPr>
          <w:p w:rsidR="000916C2" w:rsidRDefault="00670370">
            <w:pPr>
              <w:pStyle w:val="BodyText"/>
              <w:jc w:val="left"/>
              <w:rPr>
                <w:rFonts w:cs="Arial"/>
                <w:sz w:val="20"/>
                <w:szCs w:val="20"/>
                <w:lang w:val="de-DE"/>
              </w:rPr>
            </w:pPr>
            <w:r>
              <w:rPr>
                <w:rFonts w:cs="Arial"/>
                <w:sz w:val="20"/>
                <w:szCs w:val="20"/>
                <w:lang w:val="de-DE"/>
              </w:rPr>
              <w:t>Alt-1a/b</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Alt-1a/b have low specification impact due to simple modification of phase rotation formula in 38.211 to add PRB index</w:t>
            </w:r>
          </w:p>
          <w:p w:rsidR="000916C2" w:rsidRDefault="00670370">
            <w:pPr>
              <w:pStyle w:val="BodyText"/>
              <w:jc w:val="left"/>
              <w:rPr>
                <w:rFonts w:cs="Arial"/>
                <w:sz w:val="20"/>
                <w:szCs w:val="20"/>
              </w:rPr>
            </w:pPr>
            <w:r>
              <w:rPr>
                <w:rFonts w:eastAsiaTheme="minorEastAsia" w:cs="Arial"/>
                <w:position w:val="-26"/>
                <w:sz w:val="20"/>
                <w:szCs w:val="20"/>
              </w:rPr>
              <w:object w:dxaOrig="37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28pt" o:ole="">
                  <v:imagedata r:id="rId16" o:title=""/>
                </v:shape>
                <o:OLEObject Type="Embed" ProgID="Equation.DSMT4" ShapeID="_x0000_i1025" DrawAspect="Content" ObjectID="_1628431737" r:id="rId17"/>
              </w:object>
            </w:r>
          </w:p>
          <w:p w:rsidR="000916C2" w:rsidRDefault="00670370">
            <w:pPr>
              <w:pStyle w:val="BodyText"/>
              <w:jc w:val="left"/>
              <w:rPr>
                <w:rFonts w:cs="Arial"/>
                <w:sz w:val="20"/>
                <w:szCs w:val="20"/>
              </w:rPr>
            </w:pPr>
            <w:r>
              <w:rPr>
                <w:rFonts w:cs="Arial"/>
                <w:sz w:val="20"/>
                <w:szCs w:val="20"/>
              </w:rPr>
              <w:t xml:space="preserve">Alt-2: incompatible when </w:t>
            </w:r>
            <w:r>
              <w:rPr>
                <w:rFonts w:cs="Arial"/>
                <w:i/>
                <w:sz w:val="20"/>
                <w:szCs w:val="20"/>
              </w:rPr>
              <w:t>pucch-GroupHopping</w:t>
            </w:r>
            <w:r>
              <w:rPr>
                <w:rFonts w:cs="Arial"/>
                <w:sz w:val="20"/>
                <w:szCs w:val="20"/>
              </w:rPr>
              <w:t xml:space="preserve"> = ‘neither’ or ‘disable’ the group number u is fixed </w:t>
            </w:r>
          </w:p>
          <w:p w:rsidR="000916C2" w:rsidRDefault="00670370">
            <w:pPr>
              <w:pStyle w:val="BodyText"/>
              <w:jc w:val="left"/>
              <w:rPr>
                <w:rFonts w:cs="Arial"/>
                <w:sz w:val="20"/>
                <w:szCs w:val="20"/>
              </w:rPr>
            </w:pPr>
            <w:r>
              <w:rPr>
                <w:rFonts w:cs="Arial"/>
                <w:sz w:val="20"/>
                <w:szCs w:val="20"/>
              </w:rPr>
              <w:t>Alt-3: high spec impact</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WILUS</w:t>
            </w:r>
          </w:p>
        </w:tc>
        <w:tc>
          <w:tcPr>
            <w:tcW w:w="3003" w:type="dxa"/>
          </w:tcPr>
          <w:p w:rsidR="000916C2" w:rsidRDefault="00670370">
            <w:pPr>
              <w:pStyle w:val="BodyText"/>
              <w:jc w:val="left"/>
              <w:rPr>
                <w:rFonts w:cs="Arial"/>
                <w:sz w:val="20"/>
                <w:szCs w:val="20"/>
                <w:lang w:val="de-DE"/>
              </w:rPr>
            </w:pPr>
            <w:r>
              <w:rPr>
                <w:rFonts w:cs="Arial"/>
                <w:sz w:val="20"/>
                <w:szCs w:val="20"/>
                <w:lang w:val="de-DE"/>
              </w:rPr>
              <w:t>Alt-1a/b</w:t>
            </w:r>
          </w:p>
          <w:p w:rsidR="000916C2" w:rsidRDefault="00670370">
            <w:pPr>
              <w:pStyle w:val="BodyText"/>
              <w:jc w:val="left"/>
              <w:rPr>
                <w:rFonts w:cs="Arial"/>
                <w:sz w:val="20"/>
                <w:szCs w:val="20"/>
                <w:lang w:val="de-DE"/>
              </w:rPr>
            </w:pPr>
            <w:r>
              <w:rPr>
                <w:rFonts w:cs="Arial"/>
                <w:sz w:val="20"/>
                <w:szCs w:val="20"/>
                <w:lang w:val="de-DE"/>
              </w:rPr>
              <w:t>Discuss enhancing user mux capacity of interlaced PF0/1 using OCCs</w:t>
            </w:r>
          </w:p>
        </w:tc>
        <w:tc>
          <w:tcPr>
            <w:tcW w:w="2962" w:type="dxa"/>
          </w:tcPr>
          <w:p w:rsidR="000916C2" w:rsidRDefault="000916C2">
            <w:pPr>
              <w:pStyle w:val="BodyText"/>
              <w:jc w:val="left"/>
              <w:rPr>
                <w:rFonts w:cs="Arial"/>
                <w:sz w:val="20"/>
                <w:szCs w:val="20"/>
              </w:rPr>
            </w:pPr>
          </w:p>
        </w:tc>
        <w:tc>
          <w:tcPr>
            <w:tcW w:w="3975" w:type="dxa"/>
          </w:tcPr>
          <w:p w:rsidR="000916C2" w:rsidRDefault="00670370">
            <w:pPr>
              <w:pStyle w:val="BodyText"/>
              <w:jc w:val="left"/>
              <w:rPr>
                <w:rFonts w:cs="Arial"/>
                <w:sz w:val="20"/>
                <w:szCs w:val="20"/>
              </w:rPr>
            </w:pPr>
            <w:r>
              <w:rPr>
                <w:rFonts w:cs="Arial"/>
                <w:sz w:val="20"/>
                <w:szCs w:val="20"/>
              </w:rPr>
              <w:t>Alt-2 complicates cell planning</w:t>
            </w:r>
          </w:p>
        </w:tc>
        <w:tc>
          <w:tcPr>
            <w:tcW w:w="3150" w:type="dxa"/>
          </w:tcPr>
          <w:p w:rsidR="000916C2" w:rsidRDefault="000916C2">
            <w:pPr>
              <w:pStyle w:val="BodyText"/>
              <w:jc w:val="left"/>
              <w:rPr>
                <w:rFonts w:cs="Arial"/>
                <w:sz w:val="20"/>
                <w:szCs w:val="20"/>
              </w:rPr>
            </w:pP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vivo*</w:t>
            </w:r>
          </w:p>
        </w:tc>
        <w:tc>
          <w:tcPr>
            <w:tcW w:w="3003" w:type="dxa"/>
          </w:tcPr>
          <w:p w:rsidR="000916C2" w:rsidRDefault="00670370">
            <w:pPr>
              <w:pStyle w:val="BodyText"/>
              <w:jc w:val="left"/>
              <w:rPr>
                <w:rFonts w:cs="Arial"/>
                <w:sz w:val="20"/>
                <w:szCs w:val="20"/>
                <w:lang w:val="de-DE"/>
              </w:rPr>
            </w:pPr>
            <w:r>
              <w:rPr>
                <w:rFonts w:cs="Arial"/>
                <w:sz w:val="20"/>
                <w:szCs w:val="20"/>
                <w:lang w:val="de-DE"/>
              </w:rPr>
              <w:t>Alt-1b</w:t>
            </w:r>
          </w:p>
        </w:tc>
        <w:tc>
          <w:tcPr>
            <w:tcW w:w="2962" w:type="dxa"/>
          </w:tcPr>
          <w:p w:rsidR="000916C2" w:rsidRDefault="00670370">
            <w:pPr>
              <w:pStyle w:val="BodyText"/>
              <w:jc w:val="left"/>
              <w:rPr>
                <w:rFonts w:cs="Arial"/>
                <w:sz w:val="20"/>
                <w:szCs w:val="20"/>
              </w:rPr>
            </w:pPr>
            <w:r>
              <w:rPr>
                <w:rFonts w:cs="Arial"/>
                <w:sz w:val="20"/>
                <w:szCs w:val="20"/>
              </w:rPr>
              <w:t>CM for Alt-1b approximately 0.2 dB better than Alt-1a.</w:t>
            </w:r>
          </w:p>
        </w:tc>
        <w:tc>
          <w:tcPr>
            <w:tcW w:w="3975" w:type="dxa"/>
          </w:tcPr>
          <w:p w:rsidR="000916C2" w:rsidRDefault="00670370">
            <w:pPr>
              <w:pStyle w:val="BodyText"/>
              <w:jc w:val="left"/>
              <w:rPr>
                <w:rFonts w:cs="Arial"/>
                <w:sz w:val="20"/>
                <w:szCs w:val="20"/>
              </w:rPr>
            </w:pPr>
            <w:r>
              <w:rPr>
                <w:rFonts w:cs="Arial"/>
                <w:sz w:val="20"/>
                <w:szCs w:val="20"/>
              </w:rPr>
              <w:t>Alt-1a/b: No spec impact since phase rotation can be transparent to receiver</w:t>
            </w:r>
          </w:p>
        </w:tc>
        <w:tc>
          <w:tcPr>
            <w:tcW w:w="3150" w:type="dxa"/>
          </w:tcPr>
          <w:p w:rsidR="000916C2" w:rsidRDefault="00670370">
            <w:pPr>
              <w:pStyle w:val="BodyText"/>
              <w:jc w:val="left"/>
              <w:rPr>
                <w:rFonts w:cs="Arial"/>
                <w:sz w:val="20"/>
                <w:szCs w:val="20"/>
              </w:rPr>
            </w:pPr>
            <w:r>
              <w:rPr>
                <w:rFonts w:cs="Arial"/>
                <w:sz w:val="20"/>
                <w:szCs w:val="20"/>
              </w:rPr>
              <w:t>Evaluated CM of Alt-1a/b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ZTE**</w:t>
            </w:r>
          </w:p>
        </w:tc>
        <w:tc>
          <w:tcPr>
            <w:tcW w:w="3003" w:type="dxa"/>
          </w:tcPr>
          <w:p w:rsidR="000916C2" w:rsidRDefault="00670370">
            <w:pPr>
              <w:pStyle w:val="BodyText"/>
              <w:jc w:val="left"/>
              <w:rPr>
                <w:rFonts w:cs="Arial"/>
                <w:sz w:val="20"/>
                <w:szCs w:val="20"/>
                <w:lang w:val="de-DE"/>
              </w:rPr>
            </w:pPr>
            <w:r>
              <w:rPr>
                <w:rFonts w:cs="Arial"/>
                <w:sz w:val="20"/>
                <w:szCs w:val="20"/>
                <w:lang w:val="de-DE"/>
              </w:rPr>
              <w:t>Alt-1a/b with Alt-1b preferred</w:t>
            </w:r>
          </w:p>
        </w:tc>
        <w:tc>
          <w:tcPr>
            <w:tcW w:w="2962" w:type="dxa"/>
          </w:tcPr>
          <w:p w:rsidR="000916C2" w:rsidRDefault="00670370">
            <w:pPr>
              <w:pStyle w:val="BodyText"/>
              <w:jc w:val="left"/>
              <w:rPr>
                <w:rFonts w:cs="Arial"/>
                <w:sz w:val="20"/>
                <w:szCs w:val="20"/>
              </w:rPr>
            </w:pPr>
            <w:r>
              <w:rPr>
                <w:rFonts w:cs="Arial"/>
                <w:sz w:val="20"/>
                <w:szCs w:val="20"/>
              </w:rPr>
              <w:t>Lowest CM for Alt-1a and 1b</w:t>
            </w:r>
          </w:p>
          <w:p w:rsidR="000916C2" w:rsidRDefault="00670370">
            <w:pPr>
              <w:pStyle w:val="BodyText"/>
              <w:jc w:val="left"/>
              <w:rPr>
                <w:rFonts w:cs="Arial"/>
                <w:sz w:val="20"/>
                <w:szCs w:val="20"/>
              </w:rPr>
            </w:pPr>
            <w:r>
              <w:rPr>
                <w:rFonts w:cs="Arial"/>
                <w:sz w:val="20"/>
                <w:szCs w:val="20"/>
              </w:rPr>
              <w:t xml:space="preserve">Alt-1b approximately </w:t>
            </w:r>
            <w:r>
              <w:rPr>
                <w:rFonts w:eastAsia="SimSun" w:cs="Arial" w:hint="eastAsia"/>
                <w:sz w:val="20"/>
                <w:szCs w:val="20"/>
                <w:lang w:val="en-US"/>
              </w:rPr>
              <w:t>0.3</w:t>
            </w:r>
            <w:r>
              <w:rPr>
                <w:rFonts w:cs="Arial"/>
                <w:sz w:val="20"/>
                <w:szCs w:val="20"/>
              </w:rPr>
              <w:t xml:space="preserve"> dB better than Alt-1a.</w:t>
            </w:r>
          </w:p>
          <w:p w:rsidR="000916C2" w:rsidRDefault="00670370">
            <w:pPr>
              <w:pStyle w:val="BodyText"/>
              <w:jc w:val="left"/>
              <w:rPr>
                <w:rFonts w:cs="Arial"/>
                <w:sz w:val="20"/>
                <w:szCs w:val="20"/>
              </w:rPr>
            </w:pPr>
            <w:r>
              <w:rPr>
                <w:rFonts w:cs="Arial"/>
                <w:sz w:val="20"/>
                <w:szCs w:val="20"/>
              </w:rPr>
              <w:t>Similar detection performance amongst alternatives</w:t>
            </w:r>
          </w:p>
        </w:tc>
        <w:tc>
          <w:tcPr>
            <w:tcW w:w="3975" w:type="dxa"/>
          </w:tcPr>
          <w:p w:rsidR="000916C2" w:rsidRDefault="00670370">
            <w:pPr>
              <w:pStyle w:val="BodyText"/>
              <w:jc w:val="left"/>
              <w:rPr>
                <w:rFonts w:cs="Arial"/>
                <w:sz w:val="20"/>
                <w:szCs w:val="20"/>
              </w:rPr>
            </w:pPr>
            <w:r>
              <w:rPr>
                <w:rFonts w:cs="Arial"/>
                <w:sz w:val="20"/>
                <w:szCs w:val="20"/>
              </w:rPr>
              <w:t>Alt-1a: Sequentially ascending or descending CSs work well (minimal spec impact).</w:t>
            </w:r>
          </w:p>
          <w:p w:rsidR="000916C2" w:rsidRDefault="00670370">
            <w:pPr>
              <w:pStyle w:val="BodyText"/>
              <w:jc w:val="left"/>
              <w:rPr>
                <w:rFonts w:eastAsia="SimSun" w:cs="Arial"/>
                <w:sz w:val="20"/>
                <w:szCs w:val="20"/>
                <w:lang w:val="en-US"/>
              </w:rPr>
            </w:pPr>
            <w:r>
              <w:rPr>
                <w:rFonts w:cs="Arial"/>
                <w:sz w:val="20"/>
                <w:szCs w:val="20"/>
              </w:rPr>
              <w:t xml:space="preserve">Alt-1b: Phase shifts per PRB sufficient – look-up table of size </w:t>
            </w:r>
            <w:r>
              <w:rPr>
                <w:rFonts w:eastAsia="SimSun" w:cs="Arial" w:hint="eastAsia"/>
                <w:sz w:val="20"/>
                <w:szCs w:val="20"/>
                <w:lang w:val="en-US"/>
              </w:rPr>
              <w:t>30</w:t>
            </w:r>
            <w:r>
              <w:rPr>
                <w:rFonts w:cs="Arial"/>
                <w:sz w:val="20"/>
                <w:szCs w:val="20"/>
              </w:rPr>
              <w:t>.</w:t>
            </w:r>
          </w:p>
          <w:p w:rsidR="000916C2" w:rsidRDefault="00670370">
            <w:pPr>
              <w:pStyle w:val="BodyText"/>
              <w:jc w:val="left"/>
              <w:rPr>
                <w:rFonts w:cs="Arial"/>
                <w:sz w:val="20"/>
                <w:szCs w:val="20"/>
              </w:rPr>
            </w:pPr>
            <w:r>
              <w:rPr>
                <w:rFonts w:cs="Arial"/>
                <w:sz w:val="20"/>
                <w:szCs w:val="20"/>
              </w:rPr>
              <w:t>Alt-2: Lookup table of group number values for 30 different groups</w:t>
            </w:r>
          </w:p>
        </w:tc>
        <w:tc>
          <w:tcPr>
            <w:tcW w:w="3150" w:type="dxa"/>
          </w:tcPr>
          <w:p w:rsidR="000916C2" w:rsidRDefault="00670370">
            <w:pPr>
              <w:pStyle w:val="BodyText"/>
              <w:jc w:val="left"/>
              <w:rPr>
                <w:rFonts w:cs="Arial"/>
                <w:sz w:val="20"/>
                <w:szCs w:val="20"/>
              </w:rPr>
            </w:pPr>
            <w:r>
              <w:rPr>
                <w:rFonts w:cs="Arial"/>
                <w:sz w:val="20"/>
                <w:szCs w:val="20"/>
              </w:rPr>
              <w:t>Evaluated CM and MCL performance of Alt-1a/b, Alt-2, and Alt-3 for E-PF0.</w:t>
            </w:r>
          </w:p>
        </w:tc>
      </w:tr>
      <w:tr w:rsidR="000916C2">
        <w:tc>
          <w:tcPr>
            <w:tcW w:w="2030" w:type="dxa"/>
          </w:tcPr>
          <w:p w:rsidR="000916C2" w:rsidRDefault="00670370">
            <w:pPr>
              <w:pStyle w:val="BodyText"/>
              <w:jc w:val="left"/>
              <w:rPr>
                <w:rFonts w:cs="Arial"/>
                <w:sz w:val="20"/>
                <w:szCs w:val="20"/>
                <w:lang w:val="de-DE"/>
              </w:rPr>
            </w:pPr>
            <w:r>
              <w:rPr>
                <w:rFonts w:cs="Arial"/>
                <w:sz w:val="20"/>
                <w:szCs w:val="20"/>
                <w:lang w:val="de-DE"/>
              </w:rPr>
              <w:t>Ericsson**</w:t>
            </w:r>
          </w:p>
        </w:tc>
        <w:tc>
          <w:tcPr>
            <w:tcW w:w="3003" w:type="dxa"/>
          </w:tcPr>
          <w:p w:rsidR="000916C2" w:rsidRDefault="00670370">
            <w:pPr>
              <w:pStyle w:val="BodyText"/>
              <w:jc w:val="left"/>
              <w:rPr>
                <w:rFonts w:cs="Arial"/>
                <w:sz w:val="20"/>
                <w:szCs w:val="20"/>
                <w:lang w:val="de-DE"/>
              </w:rPr>
            </w:pPr>
            <w:r>
              <w:rPr>
                <w:rFonts w:cs="Arial"/>
                <w:sz w:val="20"/>
                <w:szCs w:val="20"/>
                <w:lang w:val="de-DE"/>
              </w:rPr>
              <w:t>Alt-1a</w:t>
            </w:r>
          </w:p>
        </w:tc>
        <w:tc>
          <w:tcPr>
            <w:tcW w:w="2962" w:type="dxa"/>
          </w:tcPr>
          <w:p w:rsidR="000916C2" w:rsidRDefault="00670370">
            <w:pPr>
              <w:pStyle w:val="BodyText"/>
              <w:jc w:val="left"/>
              <w:rPr>
                <w:rFonts w:cs="Arial"/>
                <w:sz w:val="20"/>
                <w:szCs w:val="20"/>
              </w:rPr>
            </w:pPr>
            <w:r>
              <w:rPr>
                <w:rFonts w:cs="Arial"/>
                <w:sz w:val="20"/>
                <w:szCs w:val="20"/>
              </w:rPr>
              <w:t>Alt-1a has 1 dB CM advantage vs. Alt-3. Greater advantage vs. Alt-2.</w:t>
            </w:r>
          </w:p>
          <w:p w:rsidR="000916C2" w:rsidRDefault="00670370">
            <w:pPr>
              <w:pStyle w:val="BodyText"/>
              <w:jc w:val="left"/>
              <w:rPr>
                <w:rFonts w:cs="Arial"/>
                <w:sz w:val="20"/>
                <w:szCs w:val="20"/>
              </w:rPr>
            </w:pPr>
            <w:r>
              <w:rPr>
                <w:rFonts w:cs="Arial"/>
                <w:sz w:val="20"/>
                <w:szCs w:val="20"/>
              </w:rPr>
              <w:t>Alt-1a and Alt-3 have similar MCL</w:t>
            </w:r>
          </w:p>
        </w:tc>
        <w:tc>
          <w:tcPr>
            <w:tcW w:w="3975" w:type="dxa"/>
          </w:tcPr>
          <w:p w:rsidR="000916C2" w:rsidRDefault="000916C2">
            <w:pPr>
              <w:pStyle w:val="BodyText"/>
              <w:jc w:val="left"/>
              <w:rPr>
                <w:rFonts w:cs="Arial"/>
                <w:sz w:val="20"/>
                <w:szCs w:val="20"/>
              </w:rPr>
            </w:pPr>
          </w:p>
        </w:tc>
        <w:tc>
          <w:tcPr>
            <w:tcW w:w="3150" w:type="dxa"/>
          </w:tcPr>
          <w:p w:rsidR="000916C2" w:rsidRDefault="00670370">
            <w:pPr>
              <w:pStyle w:val="BodyText"/>
              <w:jc w:val="left"/>
              <w:rPr>
                <w:rFonts w:cs="Arial"/>
                <w:sz w:val="20"/>
                <w:szCs w:val="20"/>
              </w:rPr>
            </w:pPr>
            <w:r>
              <w:rPr>
                <w:rFonts w:cs="Arial"/>
                <w:sz w:val="20"/>
                <w:szCs w:val="20"/>
              </w:rPr>
              <w:t>Evaluated MCL of Alt-1a, Alt-3 and CM of Alt-1a/2/3 for E-PF0</w:t>
            </w:r>
          </w:p>
        </w:tc>
      </w:tr>
      <w:tr w:rsidR="000916C2">
        <w:tc>
          <w:tcPr>
            <w:tcW w:w="2030" w:type="dxa"/>
          </w:tcPr>
          <w:p w:rsidR="000916C2" w:rsidRDefault="000916C2">
            <w:pPr>
              <w:pStyle w:val="BodyText"/>
              <w:jc w:val="left"/>
              <w:rPr>
                <w:rFonts w:cs="Arial"/>
                <w:lang w:val="de-DE"/>
              </w:rPr>
            </w:pPr>
          </w:p>
        </w:tc>
        <w:tc>
          <w:tcPr>
            <w:tcW w:w="3003" w:type="dxa"/>
          </w:tcPr>
          <w:p w:rsidR="000916C2" w:rsidRDefault="000916C2">
            <w:pPr>
              <w:pStyle w:val="BodyText"/>
              <w:jc w:val="left"/>
              <w:rPr>
                <w:rFonts w:cs="Arial"/>
                <w:lang w:val="de-DE"/>
              </w:rPr>
            </w:pPr>
          </w:p>
        </w:tc>
        <w:tc>
          <w:tcPr>
            <w:tcW w:w="2962" w:type="dxa"/>
          </w:tcPr>
          <w:p w:rsidR="000916C2" w:rsidRDefault="000916C2">
            <w:pPr>
              <w:pStyle w:val="BodyText"/>
              <w:jc w:val="left"/>
              <w:rPr>
                <w:rFonts w:cs="Arial"/>
              </w:rPr>
            </w:pPr>
          </w:p>
        </w:tc>
        <w:tc>
          <w:tcPr>
            <w:tcW w:w="3975" w:type="dxa"/>
          </w:tcPr>
          <w:p w:rsidR="000916C2" w:rsidRDefault="000916C2">
            <w:pPr>
              <w:pStyle w:val="BodyText"/>
              <w:jc w:val="left"/>
              <w:rPr>
                <w:rFonts w:cs="Arial"/>
              </w:rPr>
            </w:pPr>
          </w:p>
        </w:tc>
        <w:tc>
          <w:tcPr>
            <w:tcW w:w="3150" w:type="dxa"/>
          </w:tcPr>
          <w:p w:rsidR="000916C2" w:rsidRDefault="000916C2">
            <w:pPr>
              <w:pStyle w:val="BodyText"/>
              <w:jc w:val="left"/>
              <w:rPr>
                <w:rFonts w:cs="Arial"/>
              </w:rPr>
            </w:pPr>
          </w:p>
        </w:tc>
      </w:tr>
    </w:tbl>
    <w:p w:rsidR="000916C2" w:rsidRDefault="000916C2">
      <w:pPr>
        <w:pStyle w:val="BodyText"/>
      </w:pPr>
    </w:p>
    <w:p w:rsidR="000916C2" w:rsidRDefault="000916C2">
      <w:pPr>
        <w:pStyle w:val="BodyText"/>
      </w:pPr>
    </w:p>
    <w:p w:rsidR="000916C2" w:rsidRDefault="000916C2">
      <w:pPr>
        <w:pStyle w:val="BodyText"/>
        <w:sectPr w:rsidR="000916C2">
          <w:footnotePr>
            <w:numRestart w:val="eachSect"/>
          </w:footnotePr>
          <w:pgSz w:w="16840" w:h="11907" w:orient="landscape"/>
          <w:pgMar w:top="720" w:right="720" w:bottom="720" w:left="720" w:header="680" w:footer="567" w:gutter="0"/>
          <w:cols w:space="720"/>
          <w:docGrid w:linePitch="272"/>
        </w:sectPr>
      </w:pPr>
    </w:p>
    <w:p w:rsidR="000916C2" w:rsidRDefault="00670370">
      <w:pPr>
        <w:pStyle w:val="BodyText"/>
      </w:pPr>
      <w:r>
        <w:lastRenderedPageBreak/>
        <w:t>Summary of above table:</w:t>
      </w:r>
    </w:p>
    <w:p w:rsidR="000916C2" w:rsidRDefault="00670370">
      <w:pPr>
        <w:pStyle w:val="BodyText"/>
        <w:numPr>
          <w:ilvl w:val="0"/>
          <w:numId w:val="24"/>
        </w:numPr>
      </w:pPr>
      <w:r>
        <w:t>5 companies performed full evaluation of detection performance and resulting MCL for Interlaced PF0 according to agreed simulation assumptions</w:t>
      </w:r>
    </w:p>
    <w:p w:rsidR="000916C2" w:rsidRDefault="00670370">
      <w:pPr>
        <w:pStyle w:val="BodyText"/>
        <w:numPr>
          <w:ilvl w:val="1"/>
          <w:numId w:val="24"/>
        </w:numPr>
      </w:pPr>
      <w:r>
        <w:t>4 companies showed that Alt-1a/b/2/3 have similar MCL</w:t>
      </w:r>
    </w:p>
    <w:p w:rsidR="000916C2" w:rsidRDefault="00670370">
      <w:pPr>
        <w:pStyle w:val="BodyText"/>
        <w:numPr>
          <w:ilvl w:val="1"/>
          <w:numId w:val="24"/>
        </w:numPr>
      </w:pPr>
      <w:r>
        <w:t>1 company showed that Alt-3 had inferior MCL compared to Alt-1a/b/2</w:t>
      </w:r>
    </w:p>
    <w:p w:rsidR="000916C2" w:rsidRDefault="00670370">
      <w:pPr>
        <w:pStyle w:val="BodyText"/>
        <w:numPr>
          <w:ilvl w:val="0"/>
          <w:numId w:val="24"/>
        </w:numPr>
      </w:pPr>
      <w:r>
        <w:t>10 companies performed numerical evaluation of the cubic metric (CM) for Interlaced PF0</w:t>
      </w:r>
    </w:p>
    <w:p w:rsidR="000916C2" w:rsidRDefault="00670370">
      <w:pPr>
        <w:pStyle w:val="BodyText"/>
        <w:numPr>
          <w:ilvl w:val="1"/>
          <w:numId w:val="24"/>
        </w:numPr>
      </w:pPr>
      <w:r>
        <w:t>A large majority of companies show that either Alt-1a or b has the lowest CM amongst the alternatives</w:t>
      </w:r>
    </w:p>
    <w:p w:rsidR="000916C2" w:rsidRDefault="00670370">
      <w:pPr>
        <w:pStyle w:val="BodyText"/>
        <w:numPr>
          <w:ilvl w:val="2"/>
          <w:numId w:val="24"/>
        </w:numPr>
      </w:pPr>
      <w:r>
        <w:t>Difference in CM between Alt-1a/b is approximately +/- 0.2 dB</w:t>
      </w:r>
    </w:p>
    <w:p w:rsidR="000916C2" w:rsidRDefault="00670370">
      <w:pPr>
        <w:pStyle w:val="BodyText"/>
        <w:numPr>
          <w:ilvl w:val="1"/>
          <w:numId w:val="24"/>
        </w:numPr>
      </w:pPr>
      <w:r>
        <w:t>A large majority of companies show that Alt-3 has significantly inferior CM compared to the other alternatives</w:t>
      </w:r>
    </w:p>
    <w:p w:rsidR="000916C2" w:rsidRDefault="00670370">
      <w:pPr>
        <w:pStyle w:val="BodyText"/>
        <w:numPr>
          <w:ilvl w:val="2"/>
          <w:numId w:val="24"/>
        </w:numPr>
      </w:pPr>
      <w:r>
        <w:t>One company shows that Alt-3 has the lowest CM amongst the alternatives</w:t>
      </w:r>
    </w:p>
    <w:p w:rsidR="000916C2" w:rsidRDefault="00670370">
      <w:pPr>
        <w:pStyle w:val="BodyText"/>
        <w:numPr>
          <w:ilvl w:val="1"/>
          <w:numId w:val="24"/>
        </w:numPr>
      </w:pPr>
      <w:r>
        <w:t>One company shows that Alt-2 has similar CM as for Alt-1a/b</w:t>
      </w:r>
    </w:p>
    <w:p w:rsidR="000916C2" w:rsidRDefault="00670370">
      <w:pPr>
        <w:pStyle w:val="BodyText"/>
        <w:numPr>
          <w:ilvl w:val="0"/>
          <w:numId w:val="24"/>
        </w:numPr>
      </w:pPr>
      <w:r>
        <w:t>8 companies have commented on specification impact</w:t>
      </w:r>
    </w:p>
    <w:p w:rsidR="000916C2" w:rsidRDefault="00670370">
      <w:pPr>
        <w:pStyle w:val="BodyText"/>
        <w:numPr>
          <w:ilvl w:val="1"/>
          <w:numId w:val="24"/>
        </w:numPr>
      </w:pPr>
      <w:r>
        <w:t>6 companies quote that Alt-1a and b have low specification impact</w:t>
      </w:r>
    </w:p>
    <w:p w:rsidR="000916C2" w:rsidRDefault="00670370">
      <w:pPr>
        <w:pStyle w:val="BodyText"/>
        <w:numPr>
          <w:ilvl w:val="1"/>
          <w:numId w:val="24"/>
        </w:numPr>
      </w:pPr>
      <w:r>
        <w:t>1 company quotes that Alt-1a and b have high specification impact</w:t>
      </w:r>
    </w:p>
    <w:p w:rsidR="000916C2" w:rsidRDefault="00670370">
      <w:pPr>
        <w:pStyle w:val="BodyText"/>
        <w:numPr>
          <w:ilvl w:val="1"/>
          <w:numId w:val="24"/>
        </w:numPr>
      </w:pPr>
      <w:r>
        <w:t>1 company quotes that Alt-2 complicates cell planning</w:t>
      </w:r>
    </w:p>
    <w:p w:rsidR="000916C2" w:rsidRDefault="00670370">
      <w:pPr>
        <w:pStyle w:val="BodyText"/>
        <w:numPr>
          <w:ilvl w:val="0"/>
          <w:numId w:val="24"/>
        </w:numPr>
      </w:pPr>
      <w:r>
        <w:t>Company preferences (with or without evaluation results)</w:t>
      </w:r>
    </w:p>
    <w:p w:rsidR="000916C2" w:rsidRDefault="00670370">
      <w:pPr>
        <w:pStyle w:val="BodyText"/>
        <w:numPr>
          <w:ilvl w:val="1"/>
          <w:numId w:val="24"/>
        </w:numPr>
      </w:pPr>
      <w:r>
        <w:t>Alt-1 or b: 13 companies</w:t>
      </w:r>
    </w:p>
    <w:p w:rsidR="000916C2" w:rsidRDefault="00670370">
      <w:pPr>
        <w:pStyle w:val="BodyText"/>
        <w:numPr>
          <w:ilvl w:val="1"/>
          <w:numId w:val="24"/>
        </w:numPr>
      </w:pPr>
      <w:r>
        <w:t>Alt-2: 1 company</w:t>
      </w:r>
    </w:p>
    <w:p w:rsidR="000916C2" w:rsidRDefault="00670370">
      <w:pPr>
        <w:pStyle w:val="BodyText"/>
        <w:numPr>
          <w:ilvl w:val="1"/>
          <w:numId w:val="24"/>
        </w:numPr>
      </w:pPr>
      <w:r>
        <w:t>Alt-3: 1 company</w:t>
      </w:r>
    </w:p>
    <w:p w:rsidR="000916C2" w:rsidRDefault="00670370">
      <w:pPr>
        <w:pStyle w:val="BodyText"/>
      </w:pPr>
      <w:r>
        <w:t xml:space="preserve">Based on reported performance evaluations and analysis of specification impact, and company views, the following is the recommendation from the feature lead. </w:t>
      </w:r>
    </w:p>
    <w:p w:rsidR="000916C2" w:rsidRDefault="00670370">
      <w:pPr>
        <w:pStyle w:val="Proposal"/>
        <w:rPr>
          <w:highlight w:val="yellow"/>
        </w:rPr>
      </w:pPr>
      <w:r>
        <w:rPr>
          <w:highlight w:val="yellow"/>
        </w:rPr>
        <w:t>Agree to the following proposal</w:t>
      </w:r>
    </w:p>
    <w:p w:rsidR="00DC06B2" w:rsidRDefault="00DC06B2" w:rsidP="00DC06B2">
      <w:pPr>
        <w:pStyle w:val="BodyText"/>
        <w:ind w:left="360"/>
      </w:pPr>
      <w:r w:rsidRPr="00DC06B2">
        <w:rPr>
          <w:highlight w:val="cyan"/>
        </w:rPr>
        <w:t>Proposal</w:t>
      </w:r>
    </w:p>
    <w:p w:rsidR="000916C2" w:rsidRDefault="00670370">
      <w:pPr>
        <w:pStyle w:val="BodyText"/>
        <w:numPr>
          <w:ilvl w:val="0"/>
          <w:numId w:val="25"/>
        </w:numPr>
      </w:pPr>
      <w:r>
        <w:t xml:space="preserve">The four alternatives in the RAN1#97 agreement on enhanced Rel-15 PUCCH formats PF0 and PF1 are down-selected to the following two. Further down-selection to one of these alternatives (plus resolution of the associated FFS) to occur </w:t>
      </w:r>
      <w:r w:rsidR="00A36AFF">
        <w:t>this meeting</w:t>
      </w:r>
      <w:r>
        <w:t>.</w:t>
      </w:r>
    </w:p>
    <w:p w:rsidR="000916C2" w:rsidRDefault="00670370">
      <w:pPr>
        <w:pStyle w:val="BodyText"/>
        <w:numPr>
          <w:ilvl w:val="1"/>
          <w:numId w:val="25"/>
        </w:numPr>
      </w:pPr>
      <w:r>
        <w:t>Alt-1a: Cycling of cyclic shifts across PRBs of the interlace</w:t>
      </w:r>
    </w:p>
    <w:p w:rsidR="000916C2" w:rsidRDefault="00670370">
      <w:pPr>
        <w:pStyle w:val="BodyText"/>
        <w:numPr>
          <w:ilvl w:val="2"/>
          <w:numId w:val="25"/>
        </w:numPr>
      </w:pPr>
      <w:r>
        <w:t>FFS: Cyclic shift ordering</w:t>
      </w:r>
    </w:p>
    <w:p w:rsidR="000916C2" w:rsidRDefault="00670370">
      <w:pPr>
        <w:pStyle w:val="BodyText"/>
        <w:numPr>
          <w:ilvl w:val="1"/>
          <w:numId w:val="25"/>
        </w:numPr>
      </w:pPr>
      <w:r>
        <w:t>Alt-1b: Phase rotation across PRBs of the interlace where the phase rotation is per PRB</w:t>
      </w:r>
    </w:p>
    <w:p w:rsidR="000916C2" w:rsidRDefault="00670370">
      <w:pPr>
        <w:pStyle w:val="BodyText"/>
        <w:numPr>
          <w:ilvl w:val="2"/>
          <w:numId w:val="25"/>
        </w:numPr>
      </w:pPr>
      <w:r>
        <w:t>FFS: Phase rotation design</w:t>
      </w:r>
    </w:p>
    <w:p w:rsidR="000916C2" w:rsidRDefault="00670370">
      <w:pPr>
        <w:pStyle w:val="BodyText"/>
        <w:numPr>
          <w:ilvl w:val="1"/>
          <w:numId w:val="25"/>
        </w:numPr>
      </w:pPr>
      <w:r>
        <w:t>Note: Down-selection should be based on specification impact and performance in terms of PAPR/CM and MCL</w:t>
      </w:r>
    </w:p>
    <w:p w:rsidR="000916C2" w:rsidRDefault="00670370">
      <w:pPr>
        <w:pStyle w:val="BodyText"/>
        <w:numPr>
          <w:ilvl w:val="1"/>
          <w:numId w:val="25"/>
        </w:numPr>
      </w:pPr>
      <w:r>
        <w:t>Note: Performance results shall be accompanied by details of the cyclic shift ordering (for Alt-1a) and the phase rotation design (for Alt-1b) to enable resolution of the FFS for the selected alternative in RAN1#98b.</w:t>
      </w:r>
    </w:p>
    <w:p w:rsidR="00483222" w:rsidRDefault="00483222" w:rsidP="00483222">
      <w:pPr>
        <w:pStyle w:val="BodyText"/>
      </w:pPr>
    </w:p>
    <w:p w:rsidR="00DC06B2" w:rsidRDefault="00DC06B2" w:rsidP="00483222">
      <w:pPr>
        <w:pStyle w:val="BodyText"/>
      </w:pPr>
      <w:r>
        <w:t>The following aspects were discussed offline in order to help with down-selection</w:t>
      </w:r>
    </w:p>
    <w:p w:rsidR="00483222" w:rsidRDefault="00483222" w:rsidP="00DC06B2">
      <w:pPr>
        <w:pStyle w:val="BodyText"/>
        <w:numPr>
          <w:ilvl w:val="0"/>
          <w:numId w:val="33"/>
        </w:numPr>
      </w:pPr>
      <w:r>
        <w:t>Specification Impact:</w:t>
      </w:r>
    </w:p>
    <w:p w:rsidR="00FB000C" w:rsidRDefault="00FB000C" w:rsidP="00DC06B2">
      <w:pPr>
        <w:pStyle w:val="BodyText"/>
        <w:numPr>
          <w:ilvl w:val="1"/>
          <w:numId w:val="33"/>
        </w:numPr>
      </w:pPr>
      <w:r>
        <w:t>In general, RAN4 may need to visit requirements on interlace transmission (as for LTE-LAA)</w:t>
      </w:r>
    </w:p>
    <w:p w:rsidR="00483222" w:rsidRDefault="00483222" w:rsidP="00DC06B2">
      <w:pPr>
        <w:pStyle w:val="BodyText"/>
        <w:numPr>
          <w:ilvl w:val="1"/>
          <w:numId w:val="33"/>
        </w:numPr>
      </w:pPr>
      <w:r>
        <w:lastRenderedPageBreak/>
        <w:t>Alt-1a:</w:t>
      </w:r>
    </w:p>
    <w:p w:rsidR="00FB000C" w:rsidRDefault="00483222" w:rsidP="00DC06B2">
      <w:pPr>
        <w:pStyle w:val="BodyText"/>
        <w:numPr>
          <w:ilvl w:val="2"/>
          <w:numId w:val="33"/>
        </w:numPr>
      </w:pPr>
      <w:r>
        <w:t xml:space="preserve">Required to introduce PRB index </w:t>
      </w:r>
      <w:r w:rsidR="00AB79CE">
        <w:t xml:space="preserve">(within interlace) </w:t>
      </w:r>
      <w:r>
        <w:t>in cyclic shift hopping function</w:t>
      </w:r>
    </w:p>
    <w:p w:rsidR="00483222" w:rsidRDefault="00483222" w:rsidP="00DC06B2">
      <w:pPr>
        <w:pStyle w:val="BodyText"/>
        <w:numPr>
          <w:ilvl w:val="1"/>
          <w:numId w:val="33"/>
        </w:numPr>
      </w:pPr>
      <w:r>
        <w:t>Alt-1b:</w:t>
      </w:r>
    </w:p>
    <w:p w:rsidR="002B57D6" w:rsidRDefault="002B57D6" w:rsidP="00DC06B2">
      <w:pPr>
        <w:pStyle w:val="BodyText"/>
        <w:numPr>
          <w:ilvl w:val="2"/>
          <w:numId w:val="33"/>
        </w:numPr>
      </w:pPr>
      <w:r>
        <w:t>Two scenarios:</w:t>
      </w:r>
    </w:p>
    <w:p w:rsidR="002B57D6" w:rsidRDefault="002B57D6" w:rsidP="00DC06B2">
      <w:pPr>
        <w:pStyle w:val="BodyText"/>
        <w:numPr>
          <w:ilvl w:val="3"/>
          <w:numId w:val="33"/>
        </w:numPr>
      </w:pPr>
      <w:r>
        <w:t>Alt-1: Phase rotations transparent to RAN1 specs</w:t>
      </w:r>
    </w:p>
    <w:p w:rsidR="002B57D6" w:rsidRDefault="002B57D6" w:rsidP="00DC06B2">
      <w:pPr>
        <w:pStyle w:val="BodyText"/>
        <w:numPr>
          <w:ilvl w:val="4"/>
          <w:numId w:val="33"/>
        </w:numPr>
      </w:pPr>
      <w:r>
        <w:t>RAN4 may need to introduce new requirement on MPR in order to ensure CM is managed</w:t>
      </w:r>
      <w:r w:rsidR="00FB000C">
        <w:t>.</w:t>
      </w:r>
    </w:p>
    <w:p w:rsidR="00FB000C" w:rsidRDefault="00FB000C" w:rsidP="00DC06B2">
      <w:pPr>
        <w:pStyle w:val="BodyText"/>
        <w:numPr>
          <w:ilvl w:val="5"/>
          <w:numId w:val="33"/>
        </w:numPr>
      </w:pPr>
      <w:r>
        <w:t>Whether or not this over and above what RAN4 needs to consider for interlace transmission in general can be further discussed</w:t>
      </w:r>
    </w:p>
    <w:p w:rsidR="002B57D6" w:rsidRDefault="002B57D6" w:rsidP="00DC06B2">
      <w:pPr>
        <w:pStyle w:val="BodyText"/>
        <w:numPr>
          <w:ilvl w:val="4"/>
          <w:numId w:val="33"/>
        </w:numPr>
      </w:pPr>
      <w:r>
        <w:t xml:space="preserve">Coherent detection at </w:t>
      </w:r>
      <w:proofErr w:type="spellStart"/>
      <w:r>
        <w:t>gNB</w:t>
      </w:r>
      <w:proofErr w:type="spellEnd"/>
      <w:r>
        <w:t xml:space="preserve"> not possible</w:t>
      </w:r>
    </w:p>
    <w:p w:rsidR="002B57D6" w:rsidRDefault="002B57D6" w:rsidP="00DC06B2">
      <w:pPr>
        <w:pStyle w:val="BodyText"/>
        <w:numPr>
          <w:ilvl w:val="3"/>
          <w:numId w:val="33"/>
        </w:numPr>
      </w:pPr>
      <w:r>
        <w:t>Alt-2: Phase rotations specified in RAN1 specs (CM optimized)</w:t>
      </w:r>
    </w:p>
    <w:p w:rsidR="002B57D6" w:rsidRDefault="002B57D6" w:rsidP="00DC06B2">
      <w:pPr>
        <w:pStyle w:val="BodyText"/>
        <w:numPr>
          <w:ilvl w:val="4"/>
          <w:numId w:val="33"/>
        </w:numPr>
      </w:pPr>
      <w:r>
        <w:t xml:space="preserve">No </w:t>
      </w:r>
      <w:r w:rsidR="00FB000C">
        <w:t xml:space="preserve">additional </w:t>
      </w:r>
      <w:r>
        <w:t>impact on RAN4</w:t>
      </w:r>
    </w:p>
    <w:p w:rsidR="002B57D6" w:rsidRDefault="00AB79CE" w:rsidP="00DC06B2">
      <w:pPr>
        <w:pStyle w:val="BodyText"/>
        <w:numPr>
          <w:ilvl w:val="4"/>
          <w:numId w:val="33"/>
        </w:numPr>
      </w:pPr>
      <w:r>
        <w:t>A</w:t>
      </w:r>
      <w:r w:rsidR="002B57D6">
        <w:t xml:space="preserve">llows coherent detection at </w:t>
      </w:r>
      <w:proofErr w:type="spellStart"/>
      <w:r w:rsidR="002B57D6">
        <w:t>gNB</w:t>
      </w:r>
      <w:proofErr w:type="spellEnd"/>
    </w:p>
    <w:p w:rsidR="002B57D6" w:rsidRDefault="00FB000C" w:rsidP="00DC06B2">
      <w:pPr>
        <w:pStyle w:val="BodyText"/>
        <w:numPr>
          <w:ilvl w:val="0"/>
          <w:numId w:val="33"/>
        </w:numPr>
      </w:pPr>
      <w:r>
        <w:t>Performance</w:t>
      </w:r>
    </w:p>
    <w:p w:rsidR="00483222" w:rsidRDefault="00AB79CE" w:rsidP="00DC06B2">
      <w:pPr>
        <w:pStyle w:val="BodyText"/>
        <w:numPr>
          <w:ilvl w:val="1"/>
          <w:numId w:val="33"/>
        </w:numPr>
      </w:pPr>
      <w:r>
        <w:t>S</w:t>
      </w:r>
      <w:r w:rsidR="00FB000C">
        <w:t>imilar performance for Alt-1a and Alt-1b in terms of MCL and CM</w:t>
      </w:r>
      <w:r>
        <w:t xml:space="preserve"> (depends on implementation used in each company’s evaluation)</w:t>
      </w:r>
    </w:p>
    <w:p w:rsidR="00DC06B2" w:rsidRPr="00DC06B2" w:rsidRDefault="00DC06B2" w:rsidP="00DC06B2">
      <w:pPr>
        <w:pStyle w:val="BodyText"/>
      </w:pPr>
    </w:p>
    <w:p w:rsidR="000916C2" w:rsidRDefault="00670370">
      <w:pPr>
        <w:pStyle w:val="Heading2"/>
      </w:pPr>
      <w:bookmarkStart w:id="61" w:name="_Toc17755484"/>
      <w:r>
        <w:t>3.3</w:t>
      </w:r>
      <w:r>
        <w:tab/>
        <w:t>User-multiplexing</w:t>
      </w:r>
      <w:bookmarkEnd w:id="55"/>
      <w:bookmarkEnd w:id="56"/>
      <w:bookmarkEnd w:id="57"/>
      <w:bookmarkEnd w:id="58"/>
      <w:bookmarkEnd w:id="59"/>
      <w:bookmarkEnd w:id="60"/>
      <w:r>
        <w:t xml:space="preserve"> for Interlaced PF2/3</w:t>
      </w:r>
      <w:bookmarkEnd w:id="61"/>
    </w:p>
    <w:p w:rsidR="000916C2" w:rsidRDefault="00670370">
      <w:pPr>
        <w:pStyle w:val="BodyText"/>
      </w:pPr>
      <w:r>
        <w:rPr>
          <w:b/>
          <w:u w:val="single"/>
        </w:rPr>
        <w:t>Description</w:t>
      </w:r>
      <w:r>
        <w:t>:</w:t>
      </w:r>
    </w:p>
    <w:p w:rsidR="000916C2" w:rsidRDefault="00670370">
      <w:pPr>
        <w:pStyle w:val="BodyText"/>
      </w:pPr>
      <w:r>
        <w:t>Open Issue #2 listed in Section 3.1. Previously, it has been agreed to support a mechanism to achieve user-multiplexing for both the data (UCI) and reference symbols (DMRS) of PUCCH; however, the details of the design are still open. As has been identified by many companies, several different multiplexing options exist, although there is some convergence. It should be further discussed which ones are supported and for which PUCCH formats considering spec impact and performance.</w:t>
      </w:r>
    </w:p>
    <w:p w:rsidR="000916C2" w:rsidRDefault="00670370">
      <w:pPr>
        <w:pStyle w:val="BodyText"/>
        <w:sectPr w:rsidR="000916C2">
          <w:headerReference w:type="even" r:id="rId18"/>
          <w:footerReference w:type="default" r:id="rId19"/>
          <w:footnotePr>
            <w:numRestart w:val="eachSect"/>
          </w:footnotePr>
          <w:pgSz w:w="11907" w:h="16840"/>
          <w:pgMar w:top="1134" w:right="1134" w:bottom="1418" w:left="1134" w:header="680" w:footer="567" w:gutter="0"/>
          <w:cols w:space="720"/>
          <w:docGrid w:linePitch="272"/>
        </w:sectPr>
      </w:pPr>
      <w:r>
        <w:t xml:space="preserve">In the following table, a high-level summary of company views is included. An </w:t>
      </w:r>
      <w:r>
        <w:rPr>
          <w:b/>
        </w:rPr>
        <w:t>asterisk (*)</w:t>
      </w:r>
      <w:r>
        <w:t xml:space="preserve"> indicates companies providing evaluation results.</w:t>
      </w:r>
    </w:p>
    <w:p w:rsidR="000916C2" w:rsidRDefault="000916C2">
      <w:pPr>
        <w:pStyle w:val="BodyText"/>
      </w:pPr>
    </w:p>
    <w:tbl>
      <w:tblPr>
        <w:tblStyle w:val="TableGrid"/>
        <w:tblW w:w="15120" w:type="dxa"/>
        <w:tblLayout w:type="fixed"/>
        <w:tblLook w:val="04A0" w:firstRow="1" w:lastRow="0" w:firstColumn="1" w:lastColumn="0" w:noHBand="0" w:noVBand="1"/>
      </w:tblPr>
      <w:tblGrid>
        <w:gridCol w:w="2852"/>
        <w:gridCol w:w="4254"/>
        <w:gridCol w:w="3252"/>
        <w:gridCol w:w="4762"/>
      </w:tblGrid>
      <w:tr w:rsidR="000916C2">
        <w:trPr>
          <w:trHeight w:val="962"/>
        </w:trPr>
        <w:tc>
          <w:tcPr>
            <w:tcW w:w="2852" w:type="dxa"/>
            <w:vAlign w:val="bottom"/>
          </w:tcPr>
          <w:p w:rsidR="000916C2" w:rsidRDefault="00670370">
            <w:pPr>
              <w:pStyle w:val="BodyText"/>
              <w:rPr>
                <w:rFonts w:cs="Arial"/>
                <w:b/>
                <w:sz w:val="20"/>
                <w:szCs w:val="20"/>
                <w:lang w:val="de-DE"/>
              </w:rPr>
            </w:pPr>
            <w:r>
              <w:rPr>
                <w:rFonts w:cs="Arial"/>
                <w:b/>
                <w:sz w:val="20"/>
                <w:szCs w:val="20"/>
                <w:lang w:val="de-DE"/>
              </w:rPr>
              <w:t>Company</w:t>
            </w:r>
          </w:p>
        </w:tc>
        <w:tc>
          <w:tcPr>
            <w:tcW w:w="4254" w:type="dxa"/>
            <w:vAlign w:val="bottom"/>
          </w:tcPr>
          <w:p w:rsidR="000916C2" w:rsidRDefault="00670370">
            <w:pPr>
              <w:pStyle w:val="BodyText"/>
              <w:jc w:val="left"/>
              <w:rPr>
                <w:rFonts w:cs="Arial"/>
                <w:b/>
                <w:sz w:val="20"/>
                <w:szCs w:val="20"/>
                <w:lang w:val="de-DE"/>
              </w:rPr>
            </w:pPr>
            <w:r>
              <w:rPr>
                <w:rFonts w:cs="Arial"/>
                <w:b/>
                <w:sz w:val="20"/>
                <w:szCs w:val="20"/>
                <w:lang w:val="de-DE"/>
              </w:rPr>
              <w:t>View/Position</w:t>
            </w:r>
          </w:p>
        </w:tc>
        <w:tc>
          <w:tcPr>
            <w:tcW w:w="3252" w:type="dxa"/>
            <w:vAlign w:val="bottom"/>
          </w:tcPr>
          <w:p w:rsidR="000916C2" w:rsidRDefault="00670370">
            <w:pPr>
              <w:pStyle w:val="BodyText"/>
              <w:jc w:val="center"/>
              <w:rPr>
                <w:rFonts w:cs="Arial"/>
                <w:b/>
                <w:sz w:val="20"/>
                <w:szCs w:val="20"/>
              </w:rPr>
            </w:pPr>
            <w:r>
              <w:rPr>
                <w:rFonts w:cs="Arial"/>
                <w:b/>
                <w:sz w:val="20"/>
                <w:szCs w:val="20"/>
                <w:u w:val="single"/>
              </w:rPr>
              <w:t>High Level Summary of Performance</w:t>
            </w:r>
            <w:r>
              <w:rPr>
                <w:rFonts w:cs="Arial"/>
                <w:b/>
                <w:sz w:val="20"/>
                <w:szCs w:val="20"/>
              </w:rPr>
              <w:t xml:space="preserve"> considering agreed evaluation metrics</w:t>
            </w:r>
          </w:p>
        </w:tc>
        <w:tc>
          <w:tcPr>
            <w:tcW w:w="4762" w:type="dxa"/>
            <w:vAlign w:val="bottom"/>
          </w:tcPr>
          <w:p w:rsidR="000916C2" w:rsidRDefault="00670370">
            <w:pPr>
              <w:pStyle w:val="BodyText"/>
              <w:jc w:val="center"/>
              <w:rPr>
                <w:rFonts w:cs="Arial"/>
                <w:b/>
                <w:sz w:val="20"/>
                <w:szCs w:val="20"/>
              </w:rPr>
            </w:pPr>
            <w:r>
              <w:rPr>
                <w:rFonts w:cs="Arial"/>
                <w:b/>
                <w:sz w:val="20"/>
                <w:szCs w:val="20"/>
              </w:rPr>
              <w:t>C</w:t>
            </w:r>
            <w:r>
              <w:rPr>
                <w:rFonts w:cs="Arial"/>
                <w:b/>
                <w:sz w:val="20"/>
                <w:szCs w:val="20"/>
                <w:lang w:val="de-DE"/>
              </w:rPr>
              <w:t>omments</w:t>
            </w: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Qualcomm*</w:t>
            </w:r>
          </w:p>
        </w:tc>
        <w:tc>
          <w:tcPr>
            <w:tcW w:w="4254" w:type="dxa"/>
          </w:tcPr>
          <w:p w:rsidR="000916C2" w:rsidRDefault="00670370">
            <w:pPr>
              <w:pStyle w:val="BodyText"/>
              <w:spacing w:after="0"/>
              <w:rPr>
                <w:rFonts w:cs="Arial"/>
                <w:sz w:val="20"/>
                <w:szCs w:val="20"/>
                <w:lang w:val="de-DE"/>
              </w:rPr>
            </w:pPr>
            <w:r>
              <w:rPr>
                <w:rFonts w:cs="Arial"/>
                <w:sz w:val="20"/>
                <w:szCs w:val="20"/>
                <w:lang w:val="de-DE"/>
              </w:rPr>
              <w:t>E-PF2: Support mux of 1,2,4,8 users (TD-OCC for 2-symbol PF2). OCC cycling across PRBs of an interlace</w:t>
            </w:r>
          </w:p>
          <w:p w:rsidR="000916C2" w:rsidRDefault="000916C2">
            <w:pPr>
              <w:pStyle w:val="BodyText"/>
              <w:spacing w:after="0"/>
              <w:rPr>
                <w:rFonts w:cs="Arial"/>
                <w:sz w:val="20"/>
                <w:szCs w:val="20"/>
                <w:lang w:val="de-DE"/>
              </w:rPr>
            </w:pPr>
          </w:p>
          <w:p w:rsidR="000916C2" w:rsidRDefault="00670370">
            <w:pPr>
              <w:pStyle w:val="BodyText"/>
              <w:jc w:val="left"/>
              <w:rPr>
                <w:rFonts w:cs="Arial"/>
                <w:sz w:val="20"/>
                <w:szCs w:val="20"/>
                <w:lang w:val="de-DE"/>
              </w:rPr>
            </w:pPr>
            <w:r>
              <w:rPr>
                <w:rFonts w:cs="Arial"/>
                <w:sz w:val="20"/>
                <w:szCs w:val="20"/>
                <w:lang w:val="de-DE"/>
              </w:rPr>
              <w:t>E-PF3: Support mux of 1,2,3,4,6, and 12 users. UCI mux is by pre-DFT OCC over entire interlace (like PF4). DMRS mux by different cyclic shifts of a long Z-C sequence spanning all RBs of interlace.</w:t>
            </w:r>
          </w:p>
          <w:p w:rsidR="000916C2" w:rsidRDefault="00670370">
            <w:pPr>
              <w:pStyle w:val="BodyText"/>
              <w:jc w:val="left"/>
              <w:rPr>
                <w:rFonts w:cs="Arial"/>
                <w:sz w:val="20"/>
                <w:szCs w:val="20"/>
                <w:lang w:val="de-DE"/>
              </w:rPr>
            </w:pPr>
            <w:r>
              <w:rPr>
                <w:rFonts w:cs="Arial"/>
                <w:sz w:val="20"/>
                <w:szCs w:val="20"/>
                <w:lang w:val="de-DE"/>
              </w:rPr>
              <w:t>For E-PF2/3, support 1 and 2 interlaces (20 PRBs), but user mux only in the case of 1 interlace</w:t>
            </w:r>
          </w:p>
        </w:tc>
        <w:tc>
          <w:tcPr>
            <w:tcW w:w="3252" w:type="dxa"/>
          </w:tcPr>
          <w:p w:rsidR="000916C2" w:rsidRDefault="000916C2">
            <w:pPr>
              <w:pStyle w:val="BodyText"/>
              <w:jc w:val="left"/>
              <w:rPr>
                <w:rFonts w:cs="Arial"/>
                <w:sz w:val="20"/>
                <w:szCs w:val="20"/>
              </w:rPr>
            </w:pPr>
          </w:p>
        </w:tc>
        <w:tc>
          <w:tcPr>
            <w:tcW w:w="4762" w:type="dxa"/>
          </w:tcPr>
          <w:p w:rsidR="000916C2" w:rsidRDefault="00670370">
            <w:pPr>
              <w:pStyle w:val="BodyText"/>
              <w:jc w:val="left"/>
              <w:rPr>
                <w:rFonts w:cs="Arial"/>
                <w:sz w:val="20"/>
                <w:szCs w:val="20"/>
              </w:rPr>
            </w:pPr>
            <w:r>
              <w:rPr>
                <w:rFonts w:cs="Arial"/>
                <w:sz w:val="20"/>
                <w:szCs w:val="20"/>
              </w:rPr>
              <w:t>Simulation results of CM of FD-OCC2,4 comparing no OCC cycling vs. post OCC cycling (long vs. per-PRB)</w:t>
            </w:r>
          </w:p>
        </w:tc>
      </w:tr>
      <w:tr w:rsidR="000916C2">
        <w:tc>
          <w:tcPr>
            <w:tcW w:w="2852" w:type="dxa"/>
          </w:tcPr>
          <w:p w:rsidR="000916C2" w:rsidRDefault="00670370">
            <w:pPr>
              <w:pStyle w:val="BodyText"/>
              <w:jc w:val="left"/>
              <w:rPr>
                <w:rFonts w:cs="Arial"/>
                <w:sz w:val="20"/>
                <w:szCs w:val="20"/>
              </w:rPr>
            </w:pPr>
            <w:r>
              <w:rPr>
                <w:rFonts w:cs="Arial"/>
                <w:sz w:val="20"/>
                <w:szCs w:val="20"/>
                <w:lang w:val="de-DE"/>
              </w:rPr>
              <w:t>Huawei</w:t>
            </w:r>
          </w:p>
        </w:tc>
        <w:tc>
          <w:tcPr>
            <w:tcW w:w="4254" w:type="dxa"/>
          </w:tcPr>
          <w:p w:rsidR="000916C2" w:rsidRDefault="00670370">
            <w:pPr>
              <w:pStyle w:val="BodyText"/>
              <w:jc w:val="left"/>
              <w:rPr>
                <w:rFonts w:cs="Arial"/>
                <w:sz w:val="20"/>
                <w:szCs w:val="20"/>
                <w:lang w:val="de-DE"/>
              </w:rPr>
            </w:pPr>
            <w:r>
              <w:rPr>
                <w:rFonts w:cs="Arial"/>
                <w:sz w:val="20"/>
                <w:szCs w:val="20"/>
                <w:lang w:val="de-DE"/>
              </w:rPr>
              <w:t>Support configuration of no CDM</w:t>
            </w:r>
          </w:p>
          <w:p w:rsidR="000916C2" w:rsidRDefault="00670370">
            <w:pPr>
              <w:pStyle w:val="BodyText"/>
              <w:jc w:val="left"/>
              <w:rPr>
                <w:rFonts w:cs="Arial"/>
                <w:sz w:val="20"/>
                <w:szCs w:val="20"/>
              </w:rPr>
            </w:pPr>
            <w:r>
              <w:rPr>
                <w:rFonts w:cs="Arial"/>
                <w:sz w:val="20"/>
                <w:szCs w:val="20"/>
              </w:rPr>
              <w:t>Support E-PF2/3 on one or more interlaces</w:t>
            </w:r>
          </w:p>
        </w:tc>
        <w:tc>
          <w:tcPr>
            <w:tcW w:w="3252" w:type="dxa"/>
          </w:tcPr>
          <w:p w:rsidR="000916C2" w:rsidRDefault="000916C2">
            <w:pPr>
              <w:pStyle w:val="BodyText"/>
              <w:jc w:val="left"/>
              <w:rPr>
                <w:rFonts w:cs="Arial"/>
                <w:sz w:val="20"/>
                <w:szCs w:val="20"/>
              </w:rPr>
            </w:pPr>
          </w:p>
        </w:tc>
        <w:tc>
          <w:tcPr>
            <w:tcW w:w="4762" w:type="dxa"/>
          </w:tcPr>
          <w:p w:rsidR="000916C2" w:rsidRDefault="000916C2">
            <w:pPr>
              <w:pStyle w:val="BodyText"/>
              <w:jc w:val="left"/>
              <w:rPr>
                <w:rFonts w:cs="Arial"/>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rPr>
              <w:t>LG</w:t>
            </w:r>
          </w:p>
        </w:tc>
        <w:tc>
          <w:tcPr>
            <w:tcW w:w="4254" w:type="dxa"/>
          </w:tcPr>
          <w:p w:rsidR="000916C2" w:rsidRDefault="00670370">
            <w:pPr>
              <w:pStyle w:val="BodyText"/>
              <w:spacing w:after="0"/>
              <w:rPr>
                <w:rFonts w:cs="Arial"/>
                <w:sz w:val="20"/>
                <w:szCs w:val="20"/>
                <w:lang w:val="de-DE"/>
              </w:rPr>
            </w:pPr>
            <w:r>
              <w:rPr>
                <w:rFonts w:cs="Arial"/>
                <w:sz w:val="20"/>
                <w:szCs w:val="20"/>
                <w:lang w:val="de-DE"/>
              </w:rPr>
              <w:t>Support flexible DMRS density, e.g., 2:1 and 1:1 (not fixed 2:1 as in PF2)</w:t>
            </w:r>
          </w:p>
          <w:p w:rsidR="000916C2" w:rsidRDefault="00670370">
            <w:pPr>
              <w:pStyle w:val="BodyText"/>
              <w:spacing w:after="0"/>
              <w:rPr>
                <w:rFonts w:cs="Arial"/>
                <w:sz w:val="20"/>
                <w:szCs w:val="20"/>
                <w:lang w:val="de-DE"/>
              </w:rPr>
            </w:pPr>
            <w:r>
              <w:rPr>
                <w:rFonts w:cs="Arial"/>
                <w:sz w:val="20"/>
                <w:szCs w:val="20"/>
                <w:lang w:val="de-DE"/>
              </w:rPr>
              <w:t>E-PF2: OCC2,4 for 2:1; OCC2,6 for 1:1</w:t>
            </w:r>
          </w:p>
          <w:p w:rsidR="000916C2" w:rsidRDefault="00670370">
            <w:pPr>
              <w:pStyle w:val="BodyText"/>
              <w:jc w:val="left"/>
              <w:rPr>
                <w:rFonts w:cs="Arial"/>
                <w:sz w:val="20"/>
                <w:szCs w:val="20"/>
              </w:rPr>
            </w:pPr>
            <w:r>
              <w:rPr>
                <w:rFonts w:cs="Arial"/>
                <w:sz w:val="20"/>
                <w:szCs w:val="20"/>
                <w:lang w:val="de-DE"/>
              </w:rPr>
              <w:t>E-PF3: No CDM?</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MediaTek</w:t>
            </w:r>
          </w:p>
        </w:tc>
        <w:tc>
          <w:tcPr>
            <w:tcW w:w="4254" w:type="dxa"/>
          </w:tcPr>
          <w:p w:rsidR="000916C2" w:rsidRDefault="00670370">
            <w:pPr>
              <w:pStyle w:val="BodyText"/>
              <w:spacing w:after="0"/>
              <w:rPr>
                <w:rFonts w:cs="Arial"/>
                <w:sz w:val="20"/>
                <w:szCs w:val="20"/>
                <w:lang w:val="de-DE"/>
              </w:rPr>
            </w:pPr>
            <w:r>
              <w:rPr>
                <w:rFonts w:cs="Arial"/>
                <w:sz w:val="20"/>
                <w:szCs w:val="20"/>
                <w:lang w:val="de-DE"/>
              </w:rPr>
              <w:t>Support user multiplexing for E-PF2/3</w:t>
            </w:r>
          </w:p>
          <w:p w:rsidR="000916C2" w:rsidRDefault="00670370">
            <w:pPr>
              <w:pStyle w:val="BodyText"/>
              <w:spacing w:after="0"/>
              <w:rPr>
                <w:rFonts w:cs="Arial"/>
                <w:sz w:val="20"/>
                <w:szCs w:val="20"/>
                <w:lang w:val="de-DE"/>
              </w:rPr>
            </w:pPr>
            <w:r>
              <w:rPr>
                <w:rFonts w:cs="Arial"/>
                <w:sz w:val="20"/>
                <w:szCs w:val="20"/>
                <w:lang w:val="de-DE"/>
              </w:rPr>
              <w:t>E-PF2: FD-OCC 2/4</w:t>
            </w:r>
          </w:p>
          <w:p w:rsidR="000916C2" w:rsidRDefault="00670370">
            <w:pPr>
              <w:pStyle w:val="BodyText"/>
              <w:spacing w:after="0"/>
              <w:rPr>
                <w:rFonts w:cs="Arial"/>
                <w:sz w:val="20"/>
                <w:szCs w:val="20"/>
                <w:lang w:val="de-DE"/>
              </w:rPr>
            </w:pPr>
            <w:r>
              <w:rPr>
                <w:rFonts w:cs="Arial"/>
                <w:sz w:val="20"/>
                <w:szCs w:val="20"/>
                <w:lang w:val="de-DE"/>
              </w:rPr>
              <w:t>E-PF3: Reuse multiplexing design for PF4</w:t>
            </w:r>
          </w:p>
          <w:p w:rsidR="000916C2" w:rsidRDefault="00670370">
            <w:pPr>
              <w:pStyle w:val="BodyText"/>
              <w:spacing w:after="0"/>
              <w:rPr>
                <w:rFonts w:cs="Arial"/>
                <w:sz w:val="20"/>
                <w:szCs w:val="20"/>
                <w:lang w:val="de-DE"/>
              </w:rPr>
            </w:pPr>
            <w:r>
              <w:rPr>
                <w:rFonts w:cs="Arial"/>
                <w:sz w:val="20"/>
                <w:szCs w:val="20"/>
                <w:lang w:val="de-DE"/>
              </w:rPr>
              <w:t>Frequency hopping (interlace hopping) supported on top of interlaced PUCCH transmission</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DOCOMO</w:t>
            </w:r>
          </w:p>
        </w:tc>
        <w:tc>
          <w:tcPr>
            <w:tcW w:w="4254" w:type="dxa"/>
          </w:tcPr>
          <w:p w:rsidR="000916C2" w:rsidRDefault="00670370">
            <w:pPr>
              <w:pStyle w:val="BodyText"/>
              <w:spacing w:after="0"/>
              <w:rPr>
                <w:rFonts w:cs="Arial"/>
                <w:sz w:val="20"/>
                <w:szCs w:val="20"/>
                <w:lang w:val="de-DE"/>
              </w:rPr>
            </w:pPr>
            <w:r>
              <w:rPr>
                <w:rFonts w:cs="Arial"/>
                <w:sz w:val="20"/>
                <w:szCs w:val="20"/>
                <w:lang w:val="de-DE"/>
              </w:rPr>
              <w:t>Do not support user mux for E-PF2/3</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rPr>
              <w:t>Samsung</w:t>
            </w:r>
          </w:p>
        </w:tc>
        <w:tc>
          <w:tcPr>
            <w:tcW w:w="4254" w:type="dxa"/>
          </w:tcPr>
          <w:p w:rsidR="000916C2" w:rsidRDefault="00670370">
            <w:pPr>
              <w:pStyle w:val="BodyText"/>
              <w:spacing w:after="0"/>
              <w:rPr>
                <w:rFonts w:cs="Arial"/>
                <w:sz w:val="20"/>
                <w:szCs w:val="20"/>
                <w:lang w:val="de-DE"/>
              </w:rPr>
            </w:pPr>
            <w:r>
              <w:rPr>
                <w:rFonts w:cs="Arial"/>
                <w:sz w:val="20"/>
                <w:szCs w:val="20"/>
                <w:lang w:val="de-DE"/>
              </w:rPr>
              <w:t>E-PF2: F-CDM for UCI, T/F-CDM for DMRS + OCC cycling to manage CM/PAPR</w:t>
            </w:r>
          </w:p>
          <w:p w:rsidR="000916C2" w:rsidRDefault="00670370">
            <w:pPr>
              <w:pStyle w:val="BodyText"/>
              <w:jc w:val="left"/>
              <w:rPr>
                <w:rFonts w:cs="Arial"/>
                <w:sz w:val="20"/>
                <w:szCs w:val="20"/>
                <w:lang w:val="de-DE"/>
              </w:rPr>
            </w:pPr>
            <w:r>
              <w:rPr>
                <w:rFonts w:cs="Arial"/>
                <w:sz w:val="20"/>
                <w:szCs w:val="20"/>
                <w:lang w:val="de-DE"/>
              </w:rPr>
              <w:t>E-PF3: Pre-DFT CDM over whole interlace for UCI; F-CDM for DMRS</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rPr>
              <w:t>Sharp</w:t>
            </w:r>
          </w:p>
        </w:tc>
        <w:tc>
          <w:tcPr>
            <w:tcW w:w="4254" w:type="dxa"/>
          </w:tcPr>
          <w:p w:rsidR="000916C2" w:rsidRDefault="00670370">
            <w:pPr>
              <w:pStyle w:val="BodyText"/>
              <w:spacing w:after="0"/>
              <w:rPr>
                <w:rFonts w:cs="Arial"/>
                <w:sz w:val="20"/>
                <w:szCs w:val="20"/>
                <w:lang w:val="de-DE"/>
              </w:rPr>
            </w:pPr>
            <w:r>
              <w:rPr>
                <w:rFonts w:cs="Arial"/>
                <w:sz w:val="20"/>
                <w:szCs w:val="20"/>
                <w:lang w:val="de-DE"/>
              </w:rPr>
              <w:t>E-PF2: FD and TD OCC</w:t>
            </w:r>
          </w:p>
          <w:p w:rsidR="000916C2" w:rsidRDefault="00670370">
            <w:pPr>
              <w:pStyle w:val="BodyText"/>
              <w:jc w:val="left"/>
              <w:rPr>
                <w:rFonts w:cs="Arial"/>
                <w:sz w:val="20"/>
                <w:szCs w:val="20"/>
              </w:rPr>
            </w:pPr>
            <w:r>
              <w:rPr>
                <w:rFonts w:cs="Arial"/>
                <w:sz w:val="20"/>
                <w:szCs w:val="20"/>
                <w:lang w:val="de-DE"/>
              </w:rPr>
              <w:lastRenderedPageBreak/>
              <w:t>E-PF3: FD and TD OCC for data, TD-OCC + CS for DMRS</w:t>
            </w: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r w:rsidR="000916C2">
        <w:tc>
          <w:tcPr>
            <w:tcW w:w="2852" w:type="dxa"/>
          </w:tcPr>
          <w:p w:rsidR="000916C2" w:rsidRDefault="00670370">
            <w:pPr>
              <w:pStyle w:val="BodyText"/>
              <w:jc w:val="left"/>
              <w:rPr>
                <w:rFonts w:cs="Arial"/>
                <w:sz w:val="20"/>
                <w:szCs w:val="20"/>
              </w:rPr>
            </w:pPr>
            <w:r>
              <w:rPr>
                <w:rFonts w:cs="Arial"/>
                <w:sz w:val="20"/>
                <w:szCs w:val="20"/>
                <w:lang w:val="de-DE" w:eastAsia="ko-KR"/>
              </w:rPr>
              <w:t>Intel</w:t>
            </w:r>
          </w:p>
        </w:tc>
        <w:tc>
          <w:tcPr>
            <w:tcW w:w="4254" w:type="dxa"/>
          </w:tcPr>
          <w:p w:rsidR="000916C2" w:rsidRDefault="00670370">
            <w:pPr>
              <w:pStyle w:val="BodyText"/>
              <w:spacing w:after="0"/>
              <w:rPr>
                <w:rFonts w:cs="Arial"/>
                <w:sz w:val="20"/>
                <w:szCs w:val="20"/>
                <w:lang w:val="de-DE" w:eastAsia="ko-KR"/>
              </w:rPr>
            </w:pPr>
            <w:r>
              <w:rPr>
                <w:rFonts w:cs="Arial"/>
                <w:sz w:val="20"/>
                <w:szCs w:val="20"/>
                <w:lang w:val="de-DE" w:eastAsia="ko-KR"/>
              </w:rPr>
              <w:t>E-PF2: FD-OCC up to length 4</w:t>
            </w:r>
          </w:p>
          <w:p w:rsidR="000916C2" w:rsidRDefault="00670370">
            <w:pPr>
              <w:pStyle w:val="BodyText"/>
              <w:spacing w:after="0"/>
              <w:rPr>
                <w:rFonts w:cs="Arial"/>
                <w:sz w:val="20"/>
                <w:szCs w:val="20"/>
                <w:lang w:val="de-DE" w:eastAsia="ko-KR"/>
              </w:rPr>
            </w:pPr>
            <w:r>
              <w:rPr>
                <w:rFonts w:cs="Arial"/>
                <w:sz w:val="20"/>
                <w:szCs w:val="20"/>
                <w:lang w:val="de-DE" w:eastAsia="ko-KR"/>
              </w:rPr>
              <w:t>E-PF3: Pre-DFT OCC spread over whole bandwidth for data. Cyclic shifts on DMRS.</w:t>
            </w:r>
          </w:p>
          <w:p w:rsidR="000916C2" w:rsidRDefault="00670370">
            <w:pPr>
              <w:pStyle w:val="BodyText"/>
              <w:spacing w:after="0"/>
              <w:rPr>
                <w:rFonts w:cs="Arial"/>
                <w:sz w:val="20"/>
                <w:szCs w:val="20"/>
                <w:lang w:val="de-DE" w:eastAsia="ko-KR"/>
              </w:rPr>
            </w:pPr>
            <w:r>
              <w:rPr>
                <w:rFonts w:cs="Arial"/>
                <w:sz w:val="20"/>
                <w:szCs w:val="20"/>
                <w:lang w:val="de-DE" w:eastAsia="ko-KR"/>
              </w:rPr>
              <w:t>TD-OCC for E-PF2/3 as further enhancement</w:t>
            </w:r>
          </w:p>
          <w:p w:rsidR="000916C2" w:rsidRDefault="00670370">
            <w:pPr>
              <w:pStyle w:val="BodyText"/>
              <w:jc w:val="left"/>
              <w:rPr>
                <w:rFonts w:cs="Arial"/>
                <w:sz w:val="20"/>
                <w:szCs w:val="20"/>
              </w:rPr>
            </w:pPr>
            <w:r>
              <w:rPr>
                <w:rFonts w:cs="Arial"/>
                <w:sz w:val="20"/>
                <w:szCs w:val="20"/>
                <w:lang w:val="de-DE" w:eastAsia="ko-KR"/>
              </w:rPr>
              <w:t>Targeted UE multiplexing requires more discussion</w:t>
            </w:r>
          </w:p>
        </w:tc>
        <w:tc>
          <w:tcPr>
            <w:tcW w:w="3252" w:type="dxa"/>
          </w:tcPr>
          <w:p w:rsidR="000916C2" w:rsidRDefault="000916C2">
            <w:pPr>
              <w:pStyle w:val="BodyText"/>
              <w:jc w:val="left"/>
              <w:rPr>
                <w:rFonts w:cs="Arial"/>
                <w:sz w:val="20"/>
                <w:szCs w:val="20"/>
              </w:rPr>
            </w:pPr>
          </w:p>
        </w:tc>
        <w:tc>
          <w:tcPr>
            <w:tcW w:w="4762" w:type="dxa"/>
          </w:tcPr>
          <w:p w:rsidR="000916C2" w:rsidRDefault="000916C2">
            <w:pPr>
              <w:pStyle w:val="BodyText"/>
              <w:jc w:val="left"/>
              <w:rPr>
                <w:rFonts w:cs="Arial"/>
                <w:sz w:val="20"/>
                <w:szCs w:val="20"/>
              </w:rPr>
            </w:pP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eastAsia="ko-KR"/>
              </w:rPr>
              <w:t>Nokia*</w:t>
            </w:r>
          </w:p>
        </w:tc>
        <w:tc>
          <w:tcPr>
            <w:tcW w:w="4254" w:type="dxa"/>
          </w:tcPr>
          <w:p w:rsidR="000916C2" w:rsidRDefault="00670370">
            <w:pPr>
              <w:pStyle w:val="BodyText"/>
              <w:spacing w:after="0"/>
              <w:rPr>
                <w:rFonts w:cs="Arial"/>
                <w:sz w:val="20"/>
                <w:szCs w:val="20"/>
                <w:lang w:val="de-DE" w:eastAsia="ko-KR"/>
              </w:rPr>
            </w:pPr>
            <w:r>
              <w:rPr>
                <w:rFonts w:cs="Arial"/>
                <w:sz w:val="20"/>
                <w:szCs w:val="20"/>
                <w:lang w:val="de-DE" w:eastAsia="ko-KR"/>
              </w:rPr>
              <w:t xml:space="preserve">E-PF2: FD-OCC for 1 symbol (max 4 users), FD+TD-OCC for 2 symbols (max 8 users) </w:t>
            </w:r>
          </w:p>
          <w:p w:rsidR="000916C2" w:rsidRDefault="00670370">
            <w:pPr>
              <w:pStyle w:val="BodyText"/>
              <w:spacing w:after="0"/>
              <w:rPr>
                <w:rFonts w:cs="Arial"/>
                <w:sz w:val="20"/>
                <w:szCs w:val="20"/>
                <w:lang w:val="de-DE"/>
              </w:rPr>
            </w:pPr>
            <w:r>
              <w:rPr>
                <w:rFonts w:cs="Arial"/>
                <w:sz w:val="20"/>
                <w:szCs w:val="20"/>
                <w:lang w:val="de-DE" w:eastAsia="ko-KR"/>
              </w:rPr>
              <w:t>E-PF3: Pre-DFT OCC (as for PF4)</w:t>
            </w:r>
          </w:p>
        </w:tc>
        <w:tc>
          <w:tcPr>
            <w:tcW w:w="3252" w:type="dxa"/>
          </w:tcPr>
          <w:p w:rsidR="000916C2" w:rsidRDefault="00670370">
            <w:pPr>
              <w:pStyle w:val="BodyText"/>
              <w:jc w:val="left"/>
              <w:rPr>
                <w:rFonts w:cs="Arial"/>
                <w:sz w:val="20"/>
                <w:szCs w:val="20"/>
              </w:rPr>
            </w:pPr>
            <w:r>
              <w:rPr>
                <w:rFonts w:cs="Arial"/>
                <w:sz w:val="20"/>
                <w:szCs w:val="20"/>
              </w:rPr>
              <w:t xml:space="preserve">For 2-symbol E-PF2, 8 user mux shows 2 dB or greater MCL degradation vs. 4 user mux </w:t>
            </w:r>
          </w:p>
        </w:tc>
        <w:tc>
          <w:tcPr>
            <w:tcW w:w="4762" w:type="dxa"/>
          </w:tcPr>
          <w:p w:rsidR="000916C2" w:rsidRDefault="00670370">
            <w:pPr>
              <w:pStyle w:val="BodyText"/>
              <w:jc w:val="left"/>
              <w:rPr>
                <w:rFonts w:cs="Arial"/>
                <w:sz w:val="20"/>
                <w:szCs w:val="20"/>
              </w:rPr>
            </w:pPr>
            <w:r>
              <w:rPr>
                <w:rFonts w:cs="Arial"/>
                <w:sz w:val="20"/>
                <w:szCs w:val="20"/>
              </w:rPr>
              <w:t>Evaluation results for 4 user mux for 1 symbol E-PF2 and 8 user mux for 2 symbol E-PF2</w:t>
            </w:r>
          </w:p>
        </w:tc>
      </w:tr>
      <w:tr w:rsidR="000916C2">
        <w:tc>
          <w:tcPr>
            <w:tcW w:w="2852" w:type="dxa"/>
          </w:tcPr>
          <w:p w:rsidR="000916C2" w:rsidRDefault="00670370">
            <w:pPr>
              <w:pStyle w:val="BodyText"/>
              <w:jc w:val="left"/>
              <w:rPr>
                <w:rFonts w:cs="Arial"/>
                <w:sz w:val="20"/>
                <w:szCs w:val="20"/>
                <w:lang w:val="de-DE"/>
              </w:rPr>
            </w:pPr>
            <w:r>
              <w:rPr>
                <w:rFonts w:cs="Arial"/>
                <w:sz w:val="20"/>
                <w:szCs w:val="20"/>
                <w:lang w:val="de-DE"/>
              </w:rPr>
              <w:t>Ericsson*</w:t>
            </w:r>
          </w:p>
        </w:tc>
        <w:tc>
          <w:tcPr>
            <w:tcW w:w="4254" w:type="dxa"/>
          </w:tcPr>
          <w:p w:rsidR="000916C2" w:rsidRDefault="00670370">
            <w:pPr>
              <w:pStyle w:val="BodyText"/>
              <w:jc w:val="left"/>
              <w:rPr>
                <w:rFonts w:cs="Arial"/>
                <w:sz w:val="20"/>
                <w:szCs w:val="20"/>
                <w:lang w:val="de-DE"/>
              </w:rPr>
            </w:pPr>
            <w:r>
              <w:rPr>
                <w:rFonts w:cs="Arial"/>
                <w:sz w:val="20"/>
                <w:szCs w:val="20"/>
                <w:lang w:val="de-DE"/>
              </w:rPr>
              <w:t>E-PF2: FD-OCC with max 2/4 user mux for 1 / 2 symbols</w:t>
            </w:r>
          </w:p>
          <w:p w:rsidR="000916C2" w:rsidRDefault="00670370">
            <w:pPr>
              <w:pStyle w:val="BodyText"/>
              <w:jc w:val="left"/>
              <w:rPr>
                <w:rFonts w:cs="Arial"/>
                <w:sz w:val="20"/>
                <w:szCs w:val="20"/>
                <w:lang w:val="de-DE"/>
              </w:rPr>
            </w:pPr>
            <w:r>
              <w:rPr>
                <w:rFonts w:cs="Arial"/>
                <w:sz w:val="20"/>
                <w:szCs w:val="20"/>
                <w:lang w:val="de-DE"/>
              </w:rPr>
              <w:t>E-PF3: Pre-DFT OCC as in PF4 with max 4 user mux.</w:t>
            </w:r>
          </w:p>
        </w:tc>
        <w:tc>
          <w:tcPr>
            <w:tcW w:w="3252" w:type="dxa"/>
          </w:tcPr>
          <w:p w:rsidR="000916C2" w:rsidRDefault="00670370">
            <w:pPr>
              <w:pStyle w:val="BodyText"/>
              <w:jc w:val="left"/>
              <w:rPr>
                <w:rFonts w:cs="Arial"/>
                <w:sz w:val="20"/>
                <w:szCs w:val="20"/>
              </w:rPr>
            </w:pPr>
            <w:r>
              <w:rPr>
                <w:rFonts w:cs="Arial"/>
                <w:sz w:val="20"/>
                <w:szCs w:val="20"/>
              </w:rPr>
              <w:t>E-PF2: Degradation beyond 2 / 4 users for 1 / 2 symbols</w:t>
            </w:r>
          </w:p>
          <w:p w:rsidR="000916C2" w:rsidRDefault="00670370">
            <w:pPr>
              <w:pStyle w:val="BodyText"/>
              <w:jc w:val="left"/>
              <w:rPr>
                <w:rFonts w:cs="Arial"/>
                <w:sz w:val="20"/>
                <w:szCs w:val="20"/>
              </w:rPr>
            </w:pPr>
            <w:r>
              <w:rPr>
                <w:rFonts w:cs="Arial"/>
                <w:sz w:val="20"/>
                <w:szCs w:val="20"/>
              </w:rPr>
              <w:t>E-PF3: No degradation for up to 4 users. Degradation for &gt; 4 users for 4 symbol E-PF3.</w:t>
            </w:r>
          </w:p>
        </w:tc>
        <w:tc>
          <w:tcPr>
            <w:tcW w:w="4762" w:type="dxa"/>
          </w:tcPr>
          <w:p w:rsidR="000916C2" w:rsidRDefault="00670370">
            <w:pPr>
              <w:pStyle w:val="BodyText"/>
              <w:jc w:val="left"/>
              <w:rPr>
                <w:rFonts w:cs="Arial"/>
                <w:sz w:val="20"/>
                <w:szCs w:val="20"/>
              </w:rPr>
            </w:pPr>
            <w:r>
              <w:rPr>
                <w:rFonts w:cs="Arial"/>
                <w:sz w:val="20"/>
                <w:szCs w:val="20"/>
              </w:rPr>
              <w:t>Evaluation results for E-PF2 with mux of 1, 2, 4, 8 users depending on # symbols (1 or 2) and E-PF3 with mux of 1, 2, 4, 6 users</w:t>
            </w:r>
          </w:p>
        </w:tc>
      </w:tr>
      <w:tr w:rsidR="000916C2">
        <w:tc>
          <w:tcPr>
            <w:tcW w:w="2852" w:type="dxa"/>
          </w:tcPr>
          <w:p w:rsidR="000916C2" w:rsidRDefault="000916C2">
            <w:pPr>
              <w:pStyle w:val="BodyText"/>
              <w:jc w:val="left"/>
              <w:rPr>
                <w:rFonts w:cs="Arial"/>
                <w:color w:val="AEAAAA" w:themeColor="background2" w:themeShade="BF"/>
                <w:sz w:val="20"/>
                <w:szCs w:val="20"/>
                <w:lang w:val="de-DE"/>
              </w:rPr>
            </w:pPr>
          </w:p>
        </w:tc>
        <w:tc>
          <w:tcPr>
            <w:tcW w:w="4254" w:type="dxa"/>
          </w:tcPr>
          <w:p w:rsidR="000916C2" w:rsidRDefault="000916C2">
            <w:pPr>
              <w:pStyle w:val="BodyText"/>
              <w:jc w:val="left"/>
              <w:rPr>
                <w:rFonts w:cs="Arial"/>
                <w:color w:val="AEAAAA" w:themeColor="background2" w:themeShade="BF"/>
                <w:sz w:val="20"/>
                <w:szCs w:val="20"/>
                <w:lang w:val="de-DE"/>
              </w:rPr>
            </w:pPr>
          </w:p>
        </w:tc>
        <w:tc>
          <w:tcPr>
            <w:tcW w:w="3252" w:type="dxa"/>
          </w:tcPr>
          <w:p w:rsidR="000916C2" w:rsidRDefault="000916C2">
            <w:pPr>
              <w:pStyle w:val="BodyText"/>
              <w:jc w:val="left"/>
              <w:rPr>
                <w:rFonts w:cs="Arial"/>
                <w:color w:val="AEAAAA" w:themeColor="background2" w:themeShade="BF"/>
                <w:sz w:val="20"/>
                <w:szCs w:val="20"/>
              </w:rPr>
            </w:pPr>
          </w:p>
        </w:tc>
        <w:tc>
          <w:tcPr>
            <w:tcW w:w="4762" w:type="dxa"/>
          </w:tcPr>
          <w:p w:rsidR="000916C2" w:rsidRDefault="000916C2">
            <w:pPr>
              <w:pStyle w:val="BodyText"/>
              <w:jc w:val="left"/>
              <w:rPr>
                <w:rFonts w:cs="Arial"/>
                <w:color w:val="AEAAAA" w:themeColor="background2" w:themeShade="BF"/>
                <w:sz w:val="20"/>
                <w:szCs w:val="20"/>
              </w:rPr>
            </w:pPr>
          </w:p>
        </w:tc>
      </w:tr>
    </w:tbl>
    <w:p w:rsidR="000916C2" w:rsidRDefault="000916C2">
      <w:pPr>
        <w:pStyle w:val="BodyText"/>
      </w:pPr>
    </w:p>
    <w:p w:rsidR="000916C2" w:rsidRDefault="000916C2">
      <w:pPr>
        <w:pStyle w:val="BodyText"/>
        <w:sectPr w:rsidR="000916C2">
          <w:headerReference w:type="even" r:id="rId20"/>
          <w:footerReference w:type="default" r:id="rId21"/>
          <w:footnotePr>
            <w:numRestart w:val="eachSect"/>
          </w:footnotePr>
          <w:pgSz w:w="16840" w:h="11907" w:orient="landscape"/>
          <w:pgMar w:top="720" w:right="720" w:bottom="720" w:left="720" w:header="680" w:footer="567" w:gutter="0"/>
          <w:cols w:space="720"/>
          <w:docGrid w:linePitch="272"/>
        </w:sectPr>
      </w:pPr>
    </w:p>
    <w:p w:rsidR="000916C2" w:rsidRDefault="00670370">
      <w:pPr>
        <w:pStyle w:val="Proposal"/>
        <w:rPr>
          <w:highlight w:val="yellow"/>
        </w:rPr>
      </w:pPr>
      <w:r>
        <w:rPr>
          <w:highlight w:val="yellow"/>
        </w:rPr>
        <w:lastRenderedPageBreak/>
        <w:t>Agree to the following proposal</w:t>
      </w:r>
    </w:p>
    <w:p w:rsidR="000916C2" w:rsidRDefault="00670370">
      <w:pPr>
        <w:pStyle w:val="BodyText"/>
        <w:numPr>
          <w:ilvl w:val="0"/>
          <w:numId w:val="25"/>
        </w:numPr>
      </w:pPr>
      <w:r>
        <w:t>Support a user-multiplexing mechanism for both UCI and reference symbols for interlaced PF2 and PF3 as follows:</w:t>
      </w:r>
    </w:p>
    <w:p w:rsidR="000916C2" w:rsidRDefault="00670370">
      <w:pPr>
        <w:pStyle w:val="BodyText"/>
        <w:numPr>
          <w:ilvl w:val="1"/>
          <w:numId w:val="25"/>
        </w:numPr>
      </w:pPr>
      <w:r>
        <w:t>For interlaced PF2</w:t>
      </w:r>
    </w:p>
    <w:p w:rsidR="000916C2" w:rsidRDefault="00670370">
      <w:pPr>
        <w:pStyle w:val="BodyText"/>
        <w:numPr>
          <w:ilvl w:val="2"/>
          <w:numId w:val="25"/>
        </w:numPr>
      </w:pPr>
      <w:r>
        <w:t>User multiplexing is based on OCCs applied in at least the frequency domain</w:t>
      </w:r>
    </w:p>
    <w:p w:rsidR="000916C2" w:rsidRDefault="00670370">
      <w:pPr>
        <w:pStyle w:val="BodyText"/>
        <w:numPr>
          <w:ilvl w:val="2"/>
          <w:numId w:val="25"/>
        </w:numPr>
      </w:pPr>
      <w:r>
        <w:t>Support 1 and 2 users on both 1-symbol and 2-symbol PF2</w:t>
      </w:r>
    </w:p>
    <w:p w:rsidR="000916C2" w:rsidRDefault="00670370">
      <w:pPr>
        <w:pStyle w:val="BodyText"/>
        <w:numPr>
          <w:ilvl w:val="3"/>
          <w:numId w:val="25"/>
        </w:numPr>
      </w:pPr>
      <w:r>
        <w:t>FFS: Support for 4 users on 2-symbol PF2. Down-select between OCC applied in the [time or frequency] domain</w:t>
      </w:r>
    </w:p>
    <w:p w:rsidR="000916C2" w:rsidRDefault="00670370">
      <w:pPr>
        <w:pStyle w:val="ListParagraph"/>
        <w:numPr>
          <w:ilvl w:val="2"/>
          <w:numId w:val="25"/>
        </w:numPr>
        <w:rPr>
          <w:rFonts w:ascii="Arial" w:eastAsiaTheme="minorEastAsia" w:hAnsi="Arial"/>
          <w:sz w:val="20"/>
          <w:szCs w:val="20"/>
          <w:lang w:val="en-GB" w:eastAsia="zh-CN"/>
        </w:rPr>
      </w:pPr>
      <w:r>
        <w:rPr>
          <w:rFonts w:ascii="Arial" w:eastAsiaTheme="minorEastAsia" w:hAnsi="Arial"/>
          <w:sz w:val="20"/>
          <w:szCs w:val="20"/>
          <w:lang w:val="en-GB" w:eastAsia="zh-CN"/>
        </w:rPr>
        <w:t>Support a mechanism for controlling CM/PAPR</w:t>
      </w:r>
    </w:p>
    <w:p w:rsidR="000916C2" w:rsidRDefault="00670370">
      <w:pPr>
        <w:pStyle w:val="ListParagraph"/>
        <w:numPr>
          <w:ilvl w:val="3"/>
          <w:numId w:val="25"/>
        </w:numPr>
        <w:rPr>
          <w:rFonts w:ascii="Arial" w:eastAsiaTheme="minorEastAsia" w:hAnsi="Arial"/>
          <w:sz w:val="20"/>
          <w:szCs w:val="20"/>
          <w:lang w:val="en-GB" w:eastAsia="zh-CN"/>
        </w:rPr>
      </w:pPr>
      <w:r>
        <w:rPr>
          <w:rFonts w:ascii="Arial" w:eastAsiaTheme="minorEastAsia" w:hAnsi="Arial"/>
          <w:sz w:val="20"/>
          <w:szCs w:val="20"/>
          <w:lang w:val="en-GB" w:eastAsia="zh-CN"/>
        </w:rPr>
        <w:t>FFS: Details of mechanism, e.g., OCC cycling across PRBs of an interlace</w:t>
      </w:r>
    </w:p>
    <w:p w:rsidR="000916C2" w:rsidRDefault="00670370">
      <w:pPr>
        <w:pStyle w:val="BodyText"/>
        <w:numPr>
          <w:ilvl w:val="1"/>
          <w:numId w:val="25"/>
        </w:numPr>
      </w:pPr>
      <w:r>
        <w:t>For interlaced PF3</w:t>
      </w:r>
    </w:p>
    <w:p w:rsidR="000916C2" w:rsidRDefault="00670370">
      <w:pPr>
        <w:pStyle w:val="BodyText"/>
        <w:numPr>
          <w:ilvl w:val="2"/>
          <w:numId w:val="25"/>
        </w:numPr>
      </w:pPr>
      <w:r>
        <w:t>User multiplexing is based on the application of pre-DFT OCCs on both the UCI and reference symbols like in legacy (Rel-15) PF4</w:t>
      </w:r>
    </w:p>
    <w:p w:rsidR="000916C2" w:rsidRDefault="00670370">
      <w:pPr>
        <w:pStyle w:val="BodyText"/>
        <w:numPr>
          <w:ilvl w:val="2"/>
          <w:numId w:val="25"/>
        </w:numPr>
      </w:pPr>
      <w:r>
        <w:t>Support 1, 2, and 4 users for all PF3 durations (4 – 14 OFDM symbols)</w:t>
      </w:r>
    </w:p>
    <w:p w:rsidR="000916C2" w:rsidRDefault="000916C2">
      <w:pPr>
        <w:pStyle w:val="BodyText"/>
      </w:pPr>
    </w:p>
    <w:p w:rsidR="000916C2" w:rsidRDefault="00670370">
      <w:pPr>
        <w:pStyle w:val="Heading2"/>
      </w:pPr>
      <w:bookmarkStart w:id="62" w:name="_Toc17755485"/>
      <w:bookmarkStart w:id="63" w:name="_Toc5100801"/>
      <w:bookmarkStart w:id="64" w:name="_Toc5596050"/>
      <w:bookmarkStart w:id="65" w:name="_Toc8398215"/>
      <w:bookmarkStart w:id="66" w:name="_Toc5596364"/>
      <w:bookmarkStart w:id="67" w:name="_Toc8247947"/>
      <w:bookmarkEnd w:id="50"/>
      <w:r>
        <w:t>3.4</w:t>
      </w:r>
      <w:r>
        <w:tab/>
        <w:t>Interlaced PUCCH Bandwidth Configuration</w:t>
      </w:r>
      <w:bookmarkEnd w:id="62"/>
    </w:p>
    <w:p w:rsidR="000916C2" w:rsidRDefault="00670370">
      <w:pPr>
        <w:pStyle w:val="BodyText"/>
      </w:pPr>
      <w:r>
        <w:rPr>
          <w:b/>
          <w:u w:val="single"/>
        </w:rPr>
        <w:t>Description</w:t>
      </w:r>
      <w:r>
        <w:t>:</w:t>
      </w:r>
    </w:p>
    <w:p w:rsidR="000916C2" w:rsidRDefault="00670370">
      <w:pPr>
        <w:pStyle w:val="BodyText"/>
        <w:overflowPunct/>
        <w:autoSpaceDE/>
        <w:autoSpaceDN/>
        <w:adjustRightInd/>
        <w:textAlignment w:val="auto"/>
      </w:pPr>
      <w:r>
        <w:t>Open Issue #3 listed in Section 3.1</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sz w:val="20"/>
                <w:szCs w:val="20"/>
                <w:lang w:val="de-DE"/>
              </w:rPr>
            </w:pPr>
            <w:r>
              <w:rPr>
                <w:sz w:val="20"/>
                <w:szCs w:val="20"/>
                <w:lang w:val="de-DE"/>
              </w:rPr>
              <w:t>Qualcomm</w:t>
            </w:r>
          </w:p>
        </w:tc>
        <w:tc>
          <w:tcPr>
            <w:tcW w:w="8104" w:type="dxa"/>
          </w:tcPr>
          <w:p w:rsidR="000916C2" w:rsidRDefault="00670370">
            <w:pPr>
              <w:pStyle w:val="BodyText"/>
              <w:spacing w:after="0"/>
              <w:rPr>
                <w:sz w:val="20"/>
                <w:szCs w:val="20"/>
                <w:lang w:val="de-DE"/>
              </w:rPr>
            </w:pPr>
            <w:bookmarkStart w:id="68" w:name="OLE_LINK9"/>
            <w:r>
              <w:rPr>
                <w:sz w:val="20"/>
                <w:szCs w:val="20"/>
                <w:lang w:val="de-DE"/>
              </w:rPr>
              <w:t>Support only 20 MHz Interlaced PUCCH bandwidth for Rel-16</w:t>
            </w:r>
            <w:bookmarkEnd w:id="68"/>
            <w:r>
              <w:rPr>
                <w:sz w:val="20"/>
                <w:szCs w:val="20"/>
                <w:lang w:val="de-DE"/>
              </w:rPr>
              <w:t xml:space="preserve"> </w:t>
            </w:r>
          </w:p>
        </w:tc>
      </w:tr>
      <w:tr w:rsidR="000916C2">
        <w:tc>
          <w:tcPr>
            <w:tcW w:w="1525" w:type="dxa"/>
          </w:tcPr>
          <w:p w:rsidR="000916C2" w:rsidRDefault="00670370">
            <w:pPr>
              <w:pStyle w:val="BodyText"/>
              <w:spacing w:after="0"/>
              <w:rPr>
                <w:sz w:val="20"/>
                <w:szCs w:val="20"/>
                <w:lang w:val="de-DE"/>
              </w:rPr>
            </w:pPr>
            <w:r>
              <w:rPr>
                <w:sz w:val="20"/>
                <w:szCs w:val="20"/>
                <w:lang w:val="de-DE"/>
              </w:rPr>
              <w:t>Huawei</w:t>
            </w:r>
          </w:p>
        </w:tc>
        <w:tc>
          <w:tcPr>
            <w:tcW w:w="8104" w:type="dxa"/>
          </w:tcPr>
          <w:p w:rsidR="000916C2" w:rsidRDefault="00670370">
            <w:pPr>
              <w:pStyle w:val="BodyText"/>
              <w:spacing w:after="0"/>
              <w:rPr>
                <w:sz w:val="20"/>
                <w:szCs w:val="20"/>
                <w:lang w:val="de-DE"/>
              </w:rPr>
            </w:pPr>
            <w:r>
              <w:rPr>
                <w:sz w:val="20"/>
                <w:szCs w:val="20"/>
                <w:lang w:val="de-DE"/>
              </w:rPr>
              <w:t xml:space="preserve">Interlaced PUCCH should be confined within the minimum nominal channel bandwidth, i.e. 20 MHz </w:t>
            </w:r>
            <w:r>
              <w:rPr>
                <w:sz w:val="20"/>
                <w:szCs w:val="20"/>
                <w:lang w:val="de-DE"/>
              </w:rPr>
              <w:sym w:font="Wingdings" w:char="F0E8"/>
            </w:r>
            <w:r>
              <w:rPr>
                <w:sz w:val="20"/>
                <w:szCs w:val="20"/>
                <w:lang w:val="de-DE"/>
              </w:rPr>
              <w:t xml:space="preserve"> partial interlace allocation for a wideband carrier</w:t>
            </w:r>
          </w:p>
        </w:tc>
      </w:tr>
      <w:tr w:rsidR="000916C2">
        <w:tc>
          <w:tcPr>
            <w:tcW w:w="1525" w:type="dxa"/>
          </w:tcPr>
          <w:p w:rsidR="000916C2" w:rsidRDefault="00670370">
            <w:pPr>
              <w:pStyle w:val="BodyText"/>
              <w:spacing w:after="0"/>
              <w:rPr>
                <w:sz w:val="20"/>
                <w:szCs w:val="20"/>
                <w:lang w:val="de-DE"/>
              </w:rPr>
            </w:pPr>
            <w:r>
              <w:rPr>
                <w:sz w:val="20"/>
                <w:szCs w:val="20"/>
                <w:lang w:val="de-DE"/>
              </w:rPr>
              <w:t>MediaTek</w:t>
            </w:r>
          </w:p>
        </w:tc>
        <w:tc>
          <w:tcPr>
            <w:tcW w:w="8104" w:type="dxa"/>
          </w:tcPr>
          <w:p w:rsidR="000916C2" w:rsidRDefault="00670370">
            <w:pPr>
              <w:pStyle w:val="BodyText"/>
              <w:spacing w:after="0"/>
              <w:rPr>
                <w:sz w:val="20"/>
                <w:szCs w:val="20"/>
                <w:lang w:val="de-DE"/>
              </w:rPr>
            </w:pPr>
            <w:r>
              <w:rPr>
                <w:sz w:val="20"/>
                <w:szCs w:val="20"/>
                <w:lang w:val="de-DE"/>
              </w:rPr>
              <w:t>Restrict Interlaced PUCCH resource to be within one LBT sub-band</w:t>
            </w:r>
          </w:p>
          <w:p w:rsidR="000916C2" w:rsidRDefault="00670370">
            <w:pPr>
              <w:pStyle w:val="BodyText"/>
              <w:spacing w:after="0"/>
              <w:rPr>
                <w:sz w:val="20"/>
                <w:szCs w:val="20"/>
                <w:lang w:val="de-DE"/>
              </w:rPr>
            </w:pPr>
            <w:r>
              <w:rPr>
                <w:sz w:val="20"/>
                <w:szCs w:val="20"/>
                <w:lang w:val="de-DE"/>
              </w:rPr>
              <w:t>Re-interpret startingPRB and nrofPRBs to mean starting interlace and number of contiguou interlaces</w:t>
            </w:r>
          </w:p>
          <w:p w:rsidR="000916C2" w:rsidRDefault="00670370">
            <w:pPr>
              <w:pStyle w:val="BodyText"/>
              <w:spacing w:after="0"/>
              <w:rPr>
                <w:sz w:val="20"/>
                <w:szCs w:val="20"/>
                <w:lang w:val="de-DE"/>
              </w:rPr>
            </w:pPr>
            <w:r>
              <w:rPr>
                <w:sz w:val="20"/>
                <w:szCs w:val="20"/>
                <w:lang w:val="de-DE"/>
              </w:rPr>
              <w:t>Introduce explict parameter to indicate LBT subband</w:t>
            </w:r>
          </w:p>
        </w:tc>
      </w:tr>
      <w:tr w:rsidR="000916C2">
        <w:tc>
          <w:tcPr>
            <w:tcW w:w="1525" w:type="dxa"/>
          </w:tcPr>
          <w:p w:rsidR="000916C2" w:rsidRDefault="00670370">
            <w:pPr>
              <w:pStyle w:val="BodyText"/>
              <w:spacing w:after="0"/>
              <w:rPr>
                <w:sz w:val="20"/>
                <w:szCs w:val="20"/>
                <w:lang w:val="de-DE"/>
              </w:rPr>
            </w:pPr>
            <w:r>
              <w:rPr>
                <w:sz w:val="20"/>
                <w:szCs w:val="20"/>
                <w:lang w:val="de-DE"/>
              </w:rPr>
              <w:t>Nokia</w:t>
            </w:r>
          </w:p>
        </w:tc>
        <w:tc>
          <w:tcPr>
            <w:tcW w:w="8104" w:type="dxa"/>
          </w:tcPr>
          <w:p w:rsidR="000916C2" w:rsidRDefault="00670370">
            <w:pPr>
              <w:pStyle w:val="BodyText"/>
              <w:spacing w:after="0"/>
              <w:rPr>
                <w:sz w:val="20"/>
                <w:szCs w:val="20"/>
                <w:lang w:val="de-DE"/>
              </w:rPr>
            </w:pPr>
            <w:r>
              <w:rPr>
                <w:sz w:val="20"/>
                <w:szCs w:val="20"/>
                <w:lang w:val="de-DE"/>
              </w:rPr>
              <w:t>Interlaced PUCCH confined to 20 MHz sub-band only</w:t>
            </w:r>
          </w:p>
        </w:tc>
      </w:tr>
      <w:tr w:rsidR="000916C2">
        <w:tc>
          <w:tcPr>
            <w:tcW w:w="1525" w:type="dxa"/>
          </w:tcPr>
          <w:p w:rsidR="000916C2" w:rsidRDefault="00670370">
            <w:pPr>
              <w:pStyle w:val="BodyText"/>
              <w:spacing w:after="0"/>
              <w:rPr>
                <w:sz w:val="20"/>
                <w:szCs w:val="20"/>
                <w:lang w:val="de-DE"/>
              </w:rPr>
            </w:pPr>
            <w:r>
              <w:rPr>
                <w:sz w:val="20"/>
                <w:szCs w:val="20"/>
                <w:lang w:val="de-DE"/>
              </w:rPr>
              <w:t>OPPO</w:t>
            </w:r>
          </w:p>
        </w:tc>
        <w:tc>
          <w:tcPr>
            <w:tcW w:w="8104" w:type="dxa"/>
          </w:tcPr>
          <w:p w:rsidR="000916C2" w:rsidRDefault="00670370">
            <w:pPr>
              <w:pStyle w:val="BodyText"/>
              <w:spacing w:after="0"/>
              <w:rPr>
                <w:sz w:val="20"/>
                <w:szCs w:val="20"/>
                <w:lang w:val="de-DE"/>
              </w:rPr>
            </w:pPr>
            <w:r>
              <w:rPr>
                <w:sz w:val="20"/>
                <w:szCs w:val="20"/>
                <w:lang w:val="de-DE"/>
              </w:rPr>
              <w:t>Interlaced PUCCH confined to 20 MHz sub-band only</w:t>
            </w:r>
          </w:p>
        </w:tc>
      </w:tr>
      <w:tr w:rsidR="000916C2">
        <w:tc>
          <w:tcPr>
            <w:tcW w:w="1525" w:type="dxa"/>
          </w:tcPr>
          <w:p w:rsidR="000916C2" w:rsidRDefault="00670370">
            <w:pPr>
              <w:pStyle w:val="BodyText"/>
              <w:spacing w:after="0"/>
              <w:rPr>
                <w:sz w:val="20"/>
                <w:szCs w:val="20"/>
                <w:lang w:val="de-DE"/>
              </w:rPr>
            </w:pPr>
            <w:r>
              <w:rPr>
                <w:sz w:val="20"/>
                <w:szCs w:val="20"/>
                <w:lang w:val="de-DE"/>
              </w:rPr>
              <w:t>Ericsson</w:t>
            </w:r>
          </w:p>
        </w:tc>
        <w:tc>
          <w:tcPr>
            <w:tcW w:w="8104" w:type="dxa"/>
          </w:tcPr>
          <w:p w:rsidR="000916C2" w:rsidRDefault="00670370">
            <w:pPr>
              <w:pStyle w:val="BodyText"/>
              <w:spacing w:after="0"/>
              <w:rPr>
                <w:sz w:val="20"/>
                <w:szCs w:val="20"/>
                <w:lang w:val="de-DE"/>
              </w:rPr>
            </w:pPr>
            <w:r>
              <w:rPr>
                <w:sz w:val="20"/>
                <w:szCs w:val="20"/>
                <w:lang w:val="de-DE"/>
              </w:rPr>
              <w:t xml:space="preserve">Restrict PUCCH to be 10 consecutive PRBS of an interlace </w:t>
            </w:r>
            <w:r>
              <w:rPr>
                <w:sz w:val="20"/>
                <w:szCs w:val="20"/>
                <w:lang w:val="de-DE"/>
              </w:rPr>
              <w:sym w:font="Wingdings" w:char="F0E8"/>
            </w:r>
            <w:r>
              <w:rPr>
                <w:sz w:val="20"/>
                <w:szCs w:val="20"/>
                <w:lang w:val="de-DE"/>
              </w:rPr>
              <w:t xml:space="preserve"> 20 MHz. Configurability of a starting PRB index allows PUCCH to be positioned with a particular LBT sub-band</w:t>
            </w:r>
          </w:p>
        </w:tc>
      </w:tr>
      <w:tr w:rsidR="000916C2">
        <w:tc>
          <w:tcPr>
            <w:tcW w:w="1525" w:type="dxa"/>
          </w:tcPr>
          <w:p w:rsidR="000916C2" w:rsidRDefault="00670370">
            <w:pPr>
              <w:pStyle w:val="BodyText"/>
              <w:spacing w:after="0"/>
              <w:rPr>
                <w:rFonts w:eastAsia="SimSun"/>
                <w:sz w:val="20"/>
                <w:szCs w:val="20"/>
                <w:lang w:val="en-US"/>
              </w:rPr>
            </w:pPr>
            <w:r>
              <w:rPr>
                <w:rFonts w:eastAsia="SimSun" w:hint="eastAsia"/>
                <w:sz w:val="20"/>
                <w:szCs w:val="20"/>
                <w:lang w:val="en-US"/>
              </w:rPr>
              <w:t>ZTE</w:t>
            </w:r>
          </w:p>
        </w:tc>
        <w:tc>
          <w:tcPr>
            <w:tcW w:w="8104" w:type="dxa"/>
          </w:tcPr>
          <w:p w:rsidR="000916C2" w:rsidRDefault="00670370">
            <w:pPr>
              <w:pStyle w:val="BodyText"/>
              <w:spacing w:after="0"/>
              <w:rPr>
                <w:sz w:val="20"/>
                <w:szCs w:val="20"/>
                <w:lang w:val="de-DE"/>
              </w:rPr>
            </w:pPr>
            <w:r>
              <w:rPr>
                <w:sz w:val="20"/>
                <w:szCs w:val="20"/>
                <w:lang w:val="de-DE"/>
              </w:rPr>
              <w:t>Support only 20 MHz Interlaced PUCCH bandwidth for Rel-16</w:t>
            </w:r>
          </w:p>
        </w:tc>
      </w:tr>
      <w:tr w:rsidR="00B97D5E">
        <w:tc>
          <w:tcPr>
            <w:tcW w:w="1525" w:type="dxa"/>
          </w:tcPr>
          <w:p w:rsidR="00B97D5E" w:rsidRPr="00AB791D" w:rsidRDefault="00B97D5E">
            <w:pPr>
              <w:pStyle w:val="BodyText"/>
              <w:spacing w:after="0"/>
              <w:rPr>
                <w:rFonts w:eastAsia="Yu Mincho"/>
                <w:lang w:val="en-US" w:eastAsia="ja-JP"/>
              </w:rPr>
            </w:pPr>
            <w:r>
              <w:rPr>
                <w:rFonts w:eastAsia="Yu Mincho" w:hint="eastAsia"/>
                <w:lang w:val="en-US" w:eastAsia="ja-JP"/>
              </w:rPr>
              <w:t>S</w:t>
            </w:r>
            <w:r>
              <w:rPr>
                <w:rFonts w:eastAsia="Yu Mincho"/>
                <w:lang w:val="en-US" w:eastAsia="ja-JP"/>
              </w:rPr>
              <w:t>harp</w:t>
            </w:r>
          </w:p>
        </w:tc>
        <w:tc>
          <w:tcPr>
            <w:tcW w:w="8104" w:type="dxa"/>
          </w:tcPr>
          <w:p w:rsidR="00B97D5E" w:rsidRDefault="00B97D5E">
            <w:pPr>
              <w:pStyle w:val="BodyText"/>
              <w:spacing w:after="0"/>
              <w:rPr>
                <w:lang w:val="de-DE"/>
              </w:rPr>
            </w:pPr>
            <w:r>
              <w:rPr>
                <w:rFonts w:eastAsia="Yu Mincho" w:hint="eastAsia"/>
                <w:lang w:val="de-DE" w:eastAsia="ja-JP"/>
              </w:rPr>
              <w:t>I</w:t>
            </w:r>
            <w:r>
              <w:rPr>
                <w:rFonts w:eastAsia="Yu Mincho"/>
                <w:lang w:val="de-DE" w:eastAsia="ja-JP"/>
              </w:rPr>
              <w:t>nterlaced PUCCH confined to 20MHz sub-band only</w:t>
            </w:r>
          </w:p>
        </w:tc>
      </w:tr>
      <w:tr w:rsidR="00997454">
        <w:tc>
          <w:tcPr>
            <w:tcW w:w="1525" w:type="dxa"/>
          </w:tcPr>
          <w:p w:rsidR="00997454" w:rsidRDefault="00997454" w:rsidP="00997454">
            <w:pPr>
              <w:pStyle w:val="BodyText"/>
              <w:spacing w:after="0"/>
              <w:rPr>
                <w:rFonts w:eastAsia="Yu Mincho"/>
                <w:lang w:val="en-US" w:eastAsia="ja-JP"/>
              </w:rPr>
            </w:pPr>
            <w:r>
              <w:rPr>
                <w:sz w:val="20"/>
                <w:szCs w:val="20"/>
                <w:lang w:val="de-DE"/>
              </w:rPr>
              <w:t>Lenovo, Motorola Mobility</w:t>
            </w:r>
          </w:p>
        </w:tc>
        <w:tc>
          <w:tcPr>
            <w:tcW w:w="8104" w:type="dxa"/>
          </w:tcPr>
          <w:p w:rsidR="00997454" w:rsidRDefault="00997454" w:rsidP="00997454">
            <w:pPr>
              <w:pStyle w:val="BodyText"/>
              <w:spacing w:after="0"/>
              <w:rPr>
                <w:rFonts w:eastAsia="Yu Mincho"/>
                <w:lang w:val="de-DE" w:eastAsia="ja-JP"/>
              </w:rPr>
            </w:pPr>
            <w:r>
              <w:rPr>
                <w:sz w:val="20"/>
                <w:szCs w:val="20"/>
                <w:lang w:val="de-DE"/>
              </w:rPr>
              <w:t>Interlace-based PUCCH design is confined within 20 MHz bandwidth.</w:t>
            </w:r>
          </w:p>
        </w:tc>
      </w:tr>
    </w:tbl>
    <w:p w:rsidR="000916C2" w:rsidRDefault="000916C2">
      <w:pPr>
        <w:pStyle w:val="BodyText"/>
      </w:pPr>
    </w:p>
    <w:p w:rsidR="000916C2" w:rsidRDefault="00670370">
      <w:pPr>
        <w:pStyle w:val="Proposal"/>
        <w:tabs>
          <w:tab w:val="clear" w:pos="1304"/>
          <w:tab w:val="left" w:pos="2580"/>
        </w:tabs>
        <w:overflowPunct/>
        <w:autoSpaceDE/>
        <w:autoSpaceDN/>
        <w:adjustRightInd/>
        <w:ind w:left="1701" w:hanging="1701"/>
        <w:textAlignment w:val="auto"/>
        <w:rPr>
          <w:highlight w:val="yellow"/>
        </w:rPr>
      </w:pPr>
      <w:bookmarkStart w:id="69" w:name="_Toc16863541"/>
      <w:r>
        <w:rPr>
          <w:highlight w:val="yellow"/>
        </w:rPr>
        <w:t>Agree to the following proposal</w:t>
      </w:r>
    </w:p>
    <w:p w:rsidR="000916C2" w:rsidRDefault="00670370">
      <w:pPr>
        <w:pStyle w:val="BodyText"/>
        <w:numPr>
          <w:ilvl w:val="0"/>
          <w:numId w:val="26"/>
        </w:numPr>
      </w:pPr>
      <w:r>
        <w:t>A PUCCH resource configured with interlaced mapping spans consecutive PRBs of one interlace within a BWP, where the interlace index is configurable. If the BWP spans less than 10 consecutive PRBs of the interlace, the PUCCH resource spans all PRBs of the interlace within the BWP. Otherwise, the number of PRBs shall not exceed 10, regardless of the bandwidth of the BWP/carrier.</w:t>
      </w:r>
      <w:bookmarkStart w:id="70" w:name="_Toc16863542"/>
      <w:bookmarkEnd w:id="69"/>
    </w:p>
    <w:p w:rsidR="000916C2" w:rsidRDefault="00670370">
      <w:pPr>
        <w:pStyle w:val="BodyText"/>
        <w:numPr>
          <w:ilvl w:val="1"/>
          <w:numId w:val="26"/>
        </w:numPr>
      </w:pPr>
      <w:r>
        <w:t xml:space="preserve">FFS: Configurability of the starting PRB </w:t>
      </w:r>
      <w:bookmarkStart w:id="71" w:name="_Toc16863543"/>
      <w:bookmarkEnd w:id="70"/>
      <w:r>
        <w:t>of the PUCCH resource</w:t>
      </w:r>
    </w:p>
    <w:p w:rsidR="000916C2" w:rsidRDefault="00670370">
      <w:pPr>
        <w:pStyle w:val="BodyText"/>
        <w:numPr>
          <w:ilvl w:val="1"/>
          <w:numId w:val="26"/>
        </w:numPr>
      </w:pPr>
      <w:r>
        <w:t>FFS: Potential impact due to in-carrier guard bands</w:t>
      </w:r>
    </w:p>
    <w:p w:rsidR="000916C2" w:rsidRDefault="00670370">
      <w:pPr>
        <w:pStyle w:val="BodyText"/>
        <w:numPr>
          <w:ilvl w:val="1"/>
          <w:numId w:val="26"/>
        </w:numPr>
      </w:pPr>
      <w:r>
        <w:lastRenderedPageBreak/>
        <w:t>FFS: Whether and how an interlaced PF2/3 resource can be configured on 2 interlaces to increase the number of allocated PRBs beyond 10.</w:t>
      </w:r>
      <w:bookmarkEnd w:id="71"/>
    </w:p>
    <w:p w:rsidR="000916C2" w:rsidRDefault="000916C2">
      <w:pPr>
        <w:pStyle w:val="BodyText"/>
        <w:rPr>
          <w:highlight w:val="yellow"/>
        </w:rPr>
      </w:pPr>
    </w:p>
    <w:p w:rsidR="000916C2" w:rsidRDefault="00670370">
      <w:pPr>
        <w:pStyle w:val="Heading1"/>
      </w:pPr>
      <w:bookmarkStart w:id="72" w:name="_Toc17755486"/>
      <w:r>
        <w:t>4</w:t>
      </w:r>
      <w:r>
        <w:tab/>
        <w:t>PUSCH Design</w:t>
      </w:r>
      <w:bookmarkEnd w:id="24"/>
      <w:bookmarkEnd w:id="25"/>
      <w:bookmarkEnd w:id="63"/>
      <w:bookmarkEnd w:id="64"/>
      <w:bookmarkEnd w:id="65"/>
      <w:bookmarkEnd w:id="66"/>
      <w:bookmarkEnd w:id="67"/>
      <w:bookmarkEnd w:id="72"/>
    </w:p>
    <w:p w:rsidR="000916C2" w:rsidRDefault="00670370">
      <w:pPr>
        <w:pStyle w:val="Heading2"/>
      </w:pPr>
      <w:bookmarkStart w:id="73" w:name="_Toc17755487"/>
      <w:bookmarkStart w:id="74" w:name="_Toc5596051"/>
      <w:bookmarkStart w:id="75" w:name="_Toc8398216"/>
      <w:bookmarkStart w:id="76" w:name="_Toc5596365"/>
      <w:bookmarkStart w:id="77" w:name="_Toc5100802"/>
      <w:bookmarkStart w:id="78" w:name="_Toc1970560"/>
      <w:bookmarkStart w:id="79" w:name="_Toc535588814"/>
      <w:bookmarkStart w:id="80" w:name="_Toc1970559"/>
      <w:bookmarkStart w:id="81" w:name="_Hlk535468427"/>
      <w:bookmarkStart w:id="82" w:name="_Toc535588813"/>
      <w:r>
        <w:t>4.1</w:t>
      </w:r>
      <w:r>
        <w:tab/>
        <w:t>Open issues for Interlaced PUSCH</w:t>
      </w:r>
      <w:bookmarkEnd w:id="73"/>
    </w:p>
    <w:p w:rsidR="000916C2" w:rsidRDefault="00670370">
      <w:pPr>
        <w:pStyle w:val="BodyText"/>
      </w:pPr>
      <w:r>
        <w:t>As discussed in Section 1, considering both the WID objectives and the guidance from RAN, the main open issue for PUSCH is frequency domain resource allocation signalling considering that PUSCH can be transmitted using an interlace structure. For interlace transmission, a mechanism is needed for indicating which interlaces are allocated to the UE for PUSCH transmission, and potentially which portion of an interlace if “partial interlace allocation” is agreed (see FFS item in working assumption in Section 2.1).</w:t>
      </w:r>
    </w:p>
    <w:p w:rsidR="000916C2" w:rsidRDefault="00670370">
      <w:pPr>
        <w:pStyle w:val="BodyText"/>
      </w:pPr>
      <w:r>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rsidR="000916C2" w:rsidRDefault="00670370">
      <w:pPr>
        <w:pStyle w:val="BodyText"/>
      </w:pPr>
      <w:r>
        <w:t>It is important to review all 3 of these methods, and review the number of bits that are available in Rel-15 for signalling of frequency domain resource allocation.</w:t>
      </w:r>
    </w:p>
    <w:p w:rsidR="000916C2" w:rsidRDefault="00670370">
      <w:pPr>
        <w:pStyle w:val="BodyText"/>
      </w:pPr>
      <w:r>
        <w:t>In NR Rel-15, two resource allocation (RA) types are defined:</w:t>
      </w:r>
    </w:p>
    <w:p w:rsidR="000916C2" w:rsidRDefault="00670370">
      <w:pPr>
        <w:pStyle w:val="BodyText"/>
        <w:numPr>
          <w:ilvl w:val="0"/>
          <w:numId w:val="27"/>
        </w:numPr>
        <w:spacing w:after="0"/>
      </w:pPr>
      <w:r>
        <w:t>Type 0: Non-contiguous allocation using a bitmap where each bit represents an RBG. The RBG size depends on the number of PRBs in the BWP</w:t>
      </w:r>
    </w:p>
    <w:p w:rsidR="000916C2" w:rsidRDefault="00670370">
      <w:pPr>
        <w:pStyle w:val="BodyText"/>
        <w:numPr>
          <w:ilvl w:val="0"/>
          <w:numId w:val="27"/>
        </w:numPr>
        <w:spacing w:after="0"/>
      </w:pPr>
      <w:r>
        <w:t>Type 1: Contiguous allocation using RIV, which indicates a start RB and a bandwidth (in RBs) within the BWP</w:t>
      </w:r>
    </w:p>
    <w:p w:rsidR="000916C2" w:rsidRDefault="00670370">
      <w:pPr>
        <w:pStyle w:val="BodyText"/>
        <w:numPr>
          <w:ilvl w:val="0"/>
          <w:numId w:val="27"/>
        </w:numPr>
      </w:pPr>
      <w:r>
        <w:t>Either Type 0 or Type 1 or both can be configured. If both are configured, DCI indicates which one is used in any given scheduling instance</w:t>
      </w:r>
    </w:p>
    <w:p w:rsidR="000916C2" w:rsidRDefault="00670370">
      <w:pPr>
        <w:pStyle w:val="BodyText"/>
        <w:rPr>
          <w:b/>
          <w:u w:val="single"/>
        </w:rPr>
      </w:pPr>
      <w:r>
        <w:rPr>
          <w:b/>
          <w:u w:val="single"/>
        </w:rPr>
        <w:t>PUSCH Scheduled by DCI 0_1 and DCI 0_0</w:t>
      </w:r>
    </w:p>
    <w:p w:rsidR="000916C2" w:rsidRDefault="00670370">
      <w:pPr>
        <w:pStyle w:val="BodyText"/>
        <w:spacing w:after="0"/>
      </w:pPr>
      <w:r>
        <w:t>The following is supported in NR Rel-15 for DCI indication of the resource allocation type:</w:t>
      </w:r>
    </w:p>
    <w:p w:rsidR="000916C2" w:rsidRDefault="00670370">
      <w:pPr>
        <w:pStyle w:val="BodyText"/>
        <w:numPr>
          <w:ilvl w:val="0"/>
          <w:numId w:val="27"/>
        </w:numPr>
        <w:spacing w:after="0"/>
      </w:pPr>
      <w:r>
        <w:t>DCI format 0_1 supports indication of Type 0 or Type 1. If both are configured, then the MSB of the frequency domain resource assignment field in DCI indicates which type is used</w:t>
      </w:r>
    </w:p>
    <w:p w:rsidR="000916C2" w:rsidRDefault="00670370">
      <w:pPr>
        <w:pStyle w:val="BodyText"/>
        <w:numPr>
          <w:ilvl w:val="0"/>
          <w:numId w:val="27"/>
        </w:numPr>
      </w:pPr>
      <w:r>
        <w:t>DCI format 0_0 supports only indication of Type 1</w:t>
      </w:r>
    </w:p>
    <w:p w:rsidR="000916C2" w:rsidRDefault="00670370">
      <w:pPr>
        <w:pStyle w:val="BodyText"/>
      </w:pPr>
      <w:r>
        <w:fldChar w:fldCharType="begin"/>
      </w:r>
      <w:r>
        <w:instrText xml:space="preserve"> REF _Ref7633053 \h </w:instrText>
      </w:r>
      <w:r>
        <w:fldChar w:fldCharType="separate"/>
      </w:r>
      <w:r>
        <w:t>Table 1</w:t>
      </w:r>
      <w:r>
        <w:fldChar w:fldCharType="end"/>
      </w:r>
      <w:r>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table refer to the configurable RBG size for Type 0, e.g., 4 and 8, respectively, for the case of 51 PRBs. Note that for wider carrier bandwidths (&gt; 20 MHz), the number of bits provided by DCI scales as the number of PRBs increases.</w:t>
      </w:r>
    </w:p>
    <w:p w:rsidR="000916C2" w:rsidRDefault="00670370">
      <w:pPr>
        <w:pStyle w:val="Caption"/>
        <w:keepNext/>
      </w:pPr>
      <w:r>
        <w:t xml:space="preserve">Table </w:t>
      </w:r>
      <w:r>
        <w:fldChar w:fldCharType="begin"/>
      </w:r>
      <w:r>
        <w:instrText xml:space="preserve"> SEQ Table \* ARABIC </w:instrText>
      </w:r>
      <w:r>
        <w:fldChar w:fldCharType="separate"/>
      </w:r>
      <w:r>
        <w:t>1</w:t>
      </w:r>
      <w:r>
        <w:fldChar w:fldCharType="end"/>
      </w:r>
      <w:r>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trPr>
          <w:jc w:val="center"/>
        </w:trPr>
        <w:tc>
          <w:tcPr>
            <w:tcW w:w="2225" w:type="dxa"/>
            <w:vMerge w:val="restart"/>
          </w:tcPr>
          <w:p w:rsidR="000916C2" w:rsidRDefault="00670370">
            <w:pPr>
              <w:pStyle w:val="BodyText"/>
              <w:jc w:val="center"/>
              <w:rPr>
                <w:b/>
              </w:rPr>
            </w:pPr>
            <w:r>
              <w:rPr>
                <w:b/>
              </w:rPr>
              <w:t>SCS</w:t>
            </w:r>
          </w:p>
        </w:tc>
        <w:tc>
          <w:tcPr>
            <w:tcW w:w="4430" w:type="dxa"/>
            <w:gridSpan w:val="2"/>
          </w:tcPr>
          <w:p w:rsidR="000916C2" w:rsidRDefault="00670370">
            <w:pPr>
              <w:pStyle w:val="BodyText"/>
              <w:jc w:val="center"/>
              <w:rPr>
                <w:b/>
              </w:rPr>
            </w:pPr>
            <w:r>
              <w:rPr>
                <w:b/>
              </w:rPr>
              <w:t>RA Type 0</w:t>
            </w:r>
          </w:p>
        </w:tc>
        <w:tc>
          <w:tcPr>
            <w:tcW w:w="1530" w:type="dxa"/>
          </w:tcPr>
          <w:p w:rsidR="000916C2" w:rsidRDefault="00670370">
            <w:pPr>
              <w:pStyle w:val="BodyText"/>
              <w:jc w:val="center"/>
              <w:rPr>
                <w:b/>
              </w:rPr>
            </w:pPr>
            <w:r>
              <w:rPr>
                <w:b/>
              </w:rPr>
              <w:t>RA Type 1</w:t>
            </w:r>
          </w:p>
        </w:tc>
      </w:tr>
      <w:tr w:rsidR="000916C2">
        <w:trPr>
          <w:jc w:val="center"/>
        </w:trPr>
        <w:tc>
          <w:tcPr>
            <w:tcW w:w="2225" w:type="dxa"/>
            <w:vMerge/>
          </w:tcPr>
          <w:p w:rsidR="000916C2" w:rsidRDefault="000916C2">
            <w:pPr>
              <w:pStyle w:val="BodyText"/>
              <w:jc w:val="center"/>
              <w:rPr>
                <w:b/>
              </w:rPr>
            </w:pPr>
          </w:p>
        </w:tc>
        <w:tc>
          <w:tcPr>
            <w:tcW w:w="2270" w:type="dxa"/>
          </w:tcPr>
          <w:p w:rsidR="000916C2" w:rsidRDefault="00670370">
            <w:pPr>
              <w:pStyle w:val="BodyText"/>
              <w:jc w:val="center"/>
              <w:rPr>
                <w:b/>
              </w:rPr>
            </w:pPr>
            <w:r>
              <w:rPr>
                <w:b/>
              </w:rPr>
              <w:t>Configuration 1 (Smaller RBG Size)</w:t>
            </w:r>
          </w:p>
        </w:tc>
        <w:tc>
          <w:tcPr>
            <w:tcW w:w="2160" w:type="dxa"/>
          </w:tcPr>
          <w:p w:rsidR="000916C2" w:rsidRDefault="00670370">
            <w:pPr>
              <w:pStyle w:val="BodyText"/>
              <w:jc w:val="center"/>
              <w:rPr>
                <w:b/>
              </w:rPr>
            </w:pPr>
            <w:r>
              <w:rPr>
                <w:b/>
              </w:rPr>
              <w:t>Configuration 2 (Larger RBG Size)</w:t>
            </w:r>
          </w:p>
        </w:tc>
        <w:tc>
          <w:tcPr>
            <w:tcW w:w="1530" w:type="dxa"/>
          </w:tcPr>
          <w:p w:rsidR="000916C2" w:rsidRDefault="000916C2">
            <w:pPr>
              <w:pStyle w:val="BodyText"/>
              <w:jc w:val="center"/>
              <w:rPr>
                <w:b/>
              </w:rPr>
            </w:pPr>
          </w:p>
        </w:tc>
      </w:tr>
      <w:tr w:rsidR="000916C2">
        <w:trPr>
          <w:jc w:val="center"/>
        </w:trPr>
        <w:tc>
          <w:tcPr>
            <w:tcW w:w="2225" w:type="dxa"/>
          </w:tcPr>
          <w:p w:rsidR="000916C2" w:rsidRDefault="00670370">
            <w:pPr>
              <w:pStyle w:val="BodyText"/>
              <w:jc w:val="left"/>
            </w:pPr>
            <w:r>
              <w:t>15 kHz (106 PRBs)</w:t>
            </w:r>
          </w:p>
        </w:tc>
        <w:tc>
          <w:tcPr>
            <w:tcW w:w="2270" w:type="dxa"/>
          </w:tcPr>
          <w:p w:rsidR="000916C2" w:rsidRDefault="00670370">
            <w:pPr>
              <w:pStyle w:val="BodyText"/>
              <w:jc w:val="center"/>
            </w:pPr>
            <w:r>
              <w:rPr>
                <w:highlight w:val="green"/>
              </w:rPr>
              <w:t>14</w:t>
            </w:r>
          </w:p>
        </w:tc>
        <w:tc>
          <w:tcPr>
            <w:tcW w:w="2160" w:type="dxa"/>
          </w:tcPr>
          <w:p w:rsidR="000916C2" w:rsidRDefault="00670370">
            <w:pPr>
              <w:pStyle w:val="BodyText"/>
              <w:jc w:val="center"/>
              <w:rPr>
                <w:highlight w:val="green"/>
              </w:rPr>
            </w:pPr>
            <w:r>
              <w:rPr>
                <w:highlight w:val="green"/>
              </w:rPr>
              <w:t>7</w:t>
            </w:r>
          </w:p>
        </w:tc>
        <w:tc>
          <w:tcPr>
            <w:tcW w:w="1530" w:type="dxa"/>
          </w:tcPr>
          <w:p w:rsidR="000916C2" w:rsidRDefault="00670370">
            <w:pPr>
              <w:pStyle w:val="BodyText"/>
              <w:jc w:val="center"/>
            </w:pPr>
            <w:r>
              <w:rPr>
                <w:highlight w:val="green"/>
              </w:rPr>
              <w:t>13</w:t>
            </w:r>
          </w:p>
        </w:tc>
      </w:tr>
      <w:tr w:rsidR="000916C2">
        <w:trPr>
          <w:jc w:val="center"/>
        </w:trPr>
        <w:tc>
          <w:tcPr>
            <w:tcW w:w="2225" w:type="dxa"/>
          </w:tcPr>
          <w:p w:rsidR="000916C2" w:rsidRDefault="00670370">
            <w:pPr>
              <w:pStyle w:val="BodyText"/>
              <w:jc w:val="left"/>
            </w:pPr>
            <w:r>
              <w:t>30 kHz (51 PRBs)</w:t>
            </w:r>
          </w:p>
        </w:tc>
        <w:tc>
          <w:tcPr>
            <w:tcW w:w="2270" w:type="dxa"/>
          </w:tcPr>
          <w:p w:rsidR="000916C2" w:rsidRDefault="00670370">
            <w:pPr>
              <w:pStyle w:val="BodyText"/>
              <w:jc w:val="center"/>
            </w:pPr>
            <w:r>
              <w:rPr>
                <w:highlight w:val="green"/>
              </w:rPr>
              <w:t>13</w:t>
            </w:r>
          </w:p>
        </w:tc>
        <w:tc>
          <w:tcPr>
            <w:tcW w:w="2160" w:type="dxa"/>
          </w:tcPr>
          <w:p w:rsidR="000916C2" w:rsidRDefault="00670370">
            <w:pPr>
              <w:pStyle w:val="BodyText"/>
              <w:jc w:val="center"/>
              <w:rPr>
                <w:highlight w:val="green"/>
              </w:rPr>
            </w:pPr>
            <w:r>
              <w:rPr>
                <w:highlight w:val="green"/>
              </w:rPr>
              <w:t>7</w:t>
            </w:r>
          </w:p>
        </w:tc>
        <w:tc>
          <w:tcPr>
            <w:tcW w:w="1530" w:type="dxa"/>
          </w:tcPr>
          <w:p w:rsidR="000916C2" w:rsidRDefault="00670370">
            <w:pPr>
              <w:pStyle w:val="BodyText"/>
              <w:jc w:val="center"/>
            </w:pPr>
            <w:r>
              <w:rPr>
                <w:highlight w:val="green"/>
              </w:rPr>
              <w:t>11</w:t>
            </w:r>
          </w:p>
        </w:tc>
      </w:tr>
    </w:tbl>
    <w:p w:rsidR="000916C2" w:rsidRDefault="000916C2">
      <w:pPr>
        <w:pStyle w:val="BodyText"/>
      </w:pPr>
    </w:p>
    <w:p w:rsidR="000916C2" w:rsidRDefault="00670370">
      <w:pPr>
        <w:pStyle w:val="BodyText"/>
        <w:rPr>
          <w:b/>
          <w:u w:val="single"/>
        </w:rPr>
      </w:pPr>
      <w:r>
        <w:rPr>
          <w:b/>
          <w:u w:val="single"/>
        </w:rPr>
        <w:lastRenderedPageBreak/>
        <w:t>PUSCH Transmission by Configured Grant Type 1 and 2</w:t>
      </w:r>
    </w:p>
    <w:p w:rsidR="000916C2" w:rsidRDefault="00670370">
      <w:pPr>
        <w:pStyle w:val="BodyText"/>
      </w:pPr>
      <w:r>
        <w:t xml:space="preserve">For Configured Grant (CG) Type 1 and 2 in Rel-15, the RA type is configured by RRC as for dynamic PUSCH, i.e., RA Type 0, RA Type 1, or both. For CG Type 1, the frequency domain resource allocation is indicated by RRC, and is a fixed </w:t>
      </w:r>
      <w:r>
        <w:rPr>
          <w:highlight w:val="green"/>
        </w:rPr>
        <w:t>18 bit field</w:t>
      </w:r>
      <w:r>
        <w:t xml:space="preserve">, regardless of bandwidth (see the </w:t>
      </w:r>
      <w:r>
        <w:rPr>
          <w:i/>
        </w:rPr>
        <w:t>frequencyDomainAllocation</w:t>
      </w:r>
      <w:r>
        <w:t xml:space="preserve"> parameter in </w:t>
      </w:r>
      <w:r>
        <w:rPr>
          <w:i/>
        </w:rPr>
        <w:t>ConfiguredGrantConfig</w:t>
      </w:r>
      <w:r>
        <w:t xml:space="preserve"> IE in 38.331). For CG Type 2 the RA it is indicated by the frequency domain resource assignment field in DCI as described above.</w:t>
      </w:r>
    </w:p>
    <w:p w:rsidR="000916C2" w:rsidRDefault="00670370">
      <w:pPr>
        <w:pStyle w:val="BodyText"/>
        <w:rPr>
          <w:b/>
          <w:u w:val="single"/>
        </w:rPr>
      </w:pPr>
      <w:r>
        <w:rPr>
          <w:b/>
          <w:u w:val="single"/>
        </w:rPr>
        <w:t>PUSCH Transmission according to UL Grant in RAR (Msg2)</w:t>
      </w:r>
    </w:p>
    <w:p w:rsidR="000916C2" w:rsidRDefault="00670370">
      <w:pPr>
        <w:pStyle w:val="BodyText"/>
      </w:pPr>
      <w:r>
        <w:t>For PUSCH transmissions according to the UL grant in RAR (Msg2), the number of bits used for indicating frequency domain resource allocation is 14 as given by Table 8.2-1 in 38.213:</w:t>
      </w:r>
    </w:p>
    <w:p w:rsidR="000916C2" w:rsidRDefault="00670370">
      <w:pPr>
        <w:keepNext/>
        <w:keepLines/>
        <w:numPr>
          <w:ilvl w:val="0"/>
          <w:numId w:val="28"/>
        </w:numPr>
        <w:overflowPunct/>
        <w:autoSpaceDE/>
        <w:autoSpaceDN/>
        <w:adjustRightInd/>
        <w:spacing w:before="60" w:line="240" w:lineRule="auto"/>
        <w:ind w:left="0" w:firstLine="0"/>
        <w:jc w:val="center"/>
        <w:textAlignment w:val="auto"/>
        <w:rPr>
          <w:rFonts w:ascii="Arial" w:eastAsia="Times New Roman" w:hAnsi="Arial"/>
          <w:b/>
        </w:rPr>
      </w:pPr>
      <w:r>
        <w:rPr>
          <w:rFonts w:ascii="Arial" w:eastAsia="Times New Roman" w:hAnsi="Arial"/>
          <w:b/>
        </w:rPr>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0916C2" w:rsidRDefault="00670370">
            <w:pPr>
              <w:keepNext/>
              <w:keepLines/>
              <w:spacing w:after="0" w:line="240" w:lineRule="auto"/>
              <w:jc w:val="center"/>
              <w:rPr>
                <w:rFonts w:ascii="Arial" w:eastAsia="Times New Roman" w:hAnsi="Arial"/>
                <w:b/>
                <w:sz w:val="18"/>
              </w:rPr>
            </w:pPr>
            <w:r>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0916C2" w:rsidRDefault="00670370">
            <w:pPr>
              <w:keepNext/>
              <w:keepLines/>
              <w:spacing w:after="0" w:line="240" w:lineRule="auto"/>
              <w:jc w:val="center"/>
              <w:rPr>
                <w:rFonts w:ascii="Arial" w:eastAsia="Times New Roman" w:hAnsi="Arial"/>
                <w:b/>
                <w:sz w:val="18"/>
              </w:rPr>
            </w:pPr>
            <w:r>
              <w:rPr>
                <w:rFonts w:ascii="Arial" w:eastAsia="Times New Roman" w:hAnsi="Arial"/>
                <w:b/>
                <w:sz w:val="18"/>
              </w:rPr>
              <w:t>Number of bits</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1</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highlight w:val="green"/>
              </w:rPr>
            </w:pPr>
            <w:r>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highlight w:val="green"/>
              </w:rPr>
            </w:pPr>
            <w:r>
              <w:rPr>
                <w:rFonts w:ascii="Arial" w:eastAsia="Times New Roman" w:hAnsi="Arial"/>
                <w:sz w:val="18"/>
                <w:highlight w:val="green"/>
              </w:rPr>
              <w:t>14</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4</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4</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3</w:t>
            </w:r>
          </w:p>
        </w:tc>
      </w:tr>
      <w:tr w:rsidR="000916C2">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rPr>
                <w:rFonts w:ascii="Arial" w:eastAsia="Times New Roman" w:hAnsi="Arial"/>
                <w:sz w:val="18"/>
              </w:rPr>
            </w:pPr>
            <w:r>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0916C2" w:rsidRDefault="00670370">
            <w:pPr>
              <w:keepNext/>
              <w:keepLines/>
              <w:spacing w:after="0" w:line="240" w:lineRule="auto"/>
              <w:jc w:val="center"/>
              <w:rPr>
                <w:rFonts w:ascii="Arial" w:eastAsia="Times New Roman" w:hAnsi="Arial"/>
                <w:sz w:val="18"/>
              </w:rPr>
            </w:pPr>
            <w:r>
              <w:rPr>
                <w:rFonts w:ascii="Arial" w:eastAsia="Times New Roman" w:hAnsi="Arial"/>
                <w:sz w:val="18"/>
              </w:rPr>
              <w:t>1</w:t>
            </w:r>
          </w:p>
        </w:tc>
      </w:tr>
    </w:tbl>
    <w:p w:rsidR="000916C2" w:rsidRDefault="000916C2">
      <w:pPr>
        <w:pStyle w:val="BodyText"/>
      </w:pPr>
    </w:p>
    <w:p w:rsidR="000916C2" w:rsidRDefault="00670370">
      <w:pPr>
        <w:pStyle w:val="BodyText"/>
      </w:pPr>
      <w:r>
        <w:t>Based on the above discussion, the following is the main open issue for PUSCH design</w:t>
      </w:r>
    </w:p>
    <w:p w:rsidR="000916C2" w:rsidRDefault="00670370">
      <w:pPr>
        <w:pStyle w:val="BodyText"/>
        <w:rPr>
          <w:b/>
          <w:u w:val="single"/>
        </w:rPr>
      </w:pPr>
      <w:r>
        <w:rPr>
          <w:b/>
          <w:u w:val="single"/>
        </w:rPr>
        <w:t>Open Issue</w:t>
      </w:r>
    </w:p>
    <w:p w:rsidR="000916C2" w:rsidRDefault="00670370">
      <w:pPr>
        <w:pStyle w:val="BodyText"/>
        <w:numPr>
          <w:ilvl w:val="0"/>
          <w:numId w:val="29"/>
        </w:numPr>
      </w:pPr>
      <w:r>
        <w:t>Frequency domain resource allocation signalling for interlaced PUSCH considering all methods for interlaced PUSCH transmission</w:t>
      </w:r>
    </w:p>
    <w:p w:rsidR="000916C2" w:rsidRDefault="00670370">
      <w:pPr>
        <w:pStyle w:val="BodyText"/>
        <w:numPr>
          <w:ilvl w:val="1"/>
          <w:numId w:val="29"/>
        </w:numPr>
      </w:pPr>
      <w:r>
        <w:t>PUSCH scheduled by DCI 0_0 or 0_1</w:t>
      </w:r>
    </w:p>
    <w:p w:rsidR="000916C2" w:rsidRDefault="00670370">
      <w:pPr>
        <w:pStyle w:val="BodyText"/>
        <w:numPr>
          <w:ilvl w:val="1"/>
          <w:numId w:val="29"/>
        </w:numPr>
      </w:pPr>
      <w:r>
        <w:t>PUSCH based on a Type 1 or Type 2 configured grant</w:t>
      </w:r>
    </w:p>
    <w:p w:rsidR="000916C2" w:rsidRDefault="00670370">
      <w:pPr>
        <w:pStyle w:val="BodyText"/>
        <w:numPr>
          <w:ilvl w:val="1"/>
          <w:numId w:val="29"/>
        </w:numPr>
      </w:pPr>
      <w:r>
        <w:t>Msg 3 PUSCH scheduled by the UL Grant in RAR (Msg2)</w:t>
      </w:r>
    </w:p>
    <w:p w:rsidR="000916C2" w:rsidRDefault="00670370">
      <w:pPr>
        <w:pStyle w:val="BodyText"/>
        <w:numPr>
          <w:ilvl w:val="1"/>
          <w:numId w:val="29"/>
        </w:numPr>
      </w:pPr>
      <w:r>
        <w:t>Whether/how to support partial interlace allocation</w:t>
      </w:r>
    </w:p>
    <w:p w:rsidR="000916C2" w:rsidRDefault="000916C2">
      <w:pPr>
        <w:pStyle w:val="BodyText"/>
      </w:pPr>
    </w:p>
    <w:p w:rsidR="000916C2" w:rsidRDefault="00670370">
      <w:pPr>
        <w:pStyle w:val="Heading2"/>
      </w:pPr>
      <w:bookmarkStart w:id="83" w:name="_Toc17755488"/>
      <w:r>
        <w:t>4.2</w:t>
      </w:r>
      <w:r>
        <w:tab/>
        <w:t>Frequency domain resource allocation (RA) for Interlaced PUSCH</w:t>
      </w:r>
      <w:bookmarkEnd w:id="74"/>
      <w:bookmarkEnd w:id="75"/>
      <w:bookmarkEnd w:id="76"/>
      <w:bookmarkEnd w:id="77"/>
      <w:bookmarkEnd w:id="78"/>
      <w:bookmarkEnd w:id="79"/>
      <w:bookmarkEnd w:id="83"/>
    </w:p>
    <w:p w:rsidR="000916C2" w:rsidRDefault="00670370">
      <w:pPr>
        <w:pStyle w:val="BodyText"/>
      </w:pPr>
      <w:r>
        <w:rPr>
          <w:b/>
          <w:u w:val="single"/>
        </w:rPr>
        <w:t>Description</w:t>
      </w:r>
      <w:r>
        <w:t>:</w:t>
      </w:r>
    </w:p>
    <w:p w:rsidR="000916C2" w:rsidRDefault="00670370">
      <w:pPr>
        <w:pStyle w:val="BodyText"/>
      </w:pPr>
      <w:r>
        <w:t>Open Issue #1 listed in Section 4.1.</w:t>
      </w:r>
    </w:p>
    <w:p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rsidR="000916C2" w:rsidRDefault="00670370">
            <w:pPr>
              <w:pStyle w:val="BodyText"/>
              <w:spacing w:after="0"/>
              <w:rPr>
                <w:rFonts w:cs="Arial"/>
                <w:b/>
                <w:sz w:val="20"/>
                <w:szCs w:val="20"/>
                <w:lang w:val="de-DE"/>
              </w:rPr>
            </w:pPr>
            <w:r>
              <w:rPr>
                <w:rFonts w:cs="Arial"/>
                <w:b/>
                <w:sz w:val="20"/>
                <w:szCs w:val="20"/>
                <w:lang w:val="de-DE"/>
              </w:rPr>
              <w:t>View/Position</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Qualcomm</w:t>
            </w:r>
          </w:p>
        </w:tc>
        <w:tc>
          <w:tcPr>
            <w:tcW w:w="8104" w:type="dxa"/>
          </w:tcPr>
          <w:p w:rsidR="000916C2" w:rsidRDefault="00670370">
            <w:pPr>
              <w:pStyle w:val="BodyText"/>
              <w:spacing w:after="0"/>
              <w:rPr>
                <w:rFonts w:cs="Arial"/>
                <w:sz w:val="20"/>
                <w:szCs w:val="20"/>
                <w:lang w:val="de-DE"/>
              </w:rPr>
            </w:pPr>
            <w:r>
              <w:rPr>
                <w:rFonts w:cs="Arial"/>
                <w:sz w:val="20"/>
                <w:szCs w:val="20"/>
                <w:lang w:val="de-DE"/>
              </w:rPr>
              <w:t>Separate RA modes (RRC configurability): (1) Interlace only, (2) Legacy + interlace (dynamic switch?). Waveform affects resource allocation.</w:t>
            </w:r>
          </w:p>
          <w:p w:rsidR="000916C2" w:rsidRDefault="00670370">
            <w:pPr>
              <w:pStyle w:val="BodyText"/>
              <w:spacing w:after="0"/>
              <w:rPr>
                <w:rFonts w:cs="Arial"/>
                <w:sz w:val="20"/>
                <w:szCs w:val="20"/>
                <w:lang w:val="de-DE"/>
              </w:rPr>
            </w:pPr>
            <w:r>
              <w:rPr>
                <w:rFonts w:cs="Arial"/>
                <w:sz w:val="20"/>
                <w:szCs w:val="20"/>
                <w:lang w:val="de-DE"/>
              </w:rPr>
              <w:t>For CBW* &gt; LBW*, allocated subband(s) are indicated.</w:t>
            </w:r>
          </w:p>
          <w:p w:rsidR="000916C2" w:rsidRDefault="00670370">
            <w:pPr>
              <w:pStyle w:val="BodyText"/>
              <w:spacing w:after="0"/>
              <w:rPr>
                <w:rFonts w:cs="Arial"/>
                <w:sz w:val="20"/>
                <w:szCs w:val="20"/>
                <w:lang w:val="de-DE"/>
              </w:rPr>
            </w:pPr>
            <w:r>
              <w:rPr>
                <w:rFonts w:cs="Arial"/>
                <w:sz w:val="20"/>
                <w:szCs w:val="20"/>
                <w:lang w:val="de-DE"/>
              </w:rPr>
              <w:t>Support partial (interleaved) resource allocation on an interlace</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Huawei</w:t>
            </w:r>
          </w:p>
        </w:tc>
        <w:tc>
          <w:tcPr>
            <w:tcW w:w="8104" w:type="dxa"/>
          </w:tcPr>
          <w:p w:rsidR="000916C2" w:rsidRDefault="00670370">
            <w:pPr>
              <w:pStyle w:val="BodyText"/>
              <w:spacing w:after="0"/>
              <w:rPr>
                <w:rFonts w:cs="Arial"/>
                <w:sz w:val="20"/>
                <w:szCs w:val="20"/>
                <w:lang w:val="de-DE"/>
              </w:rPr>
            </w:pPr>
            <w:r>
              <w:rPr>
                <w:rFonts w:cs="Arial"/>
                <w:sz w:val="20"/>
                <w:szCs w:val="20"/>
                <w:lang w:val="de-DE"/>
              </w:rPr>
              <w:t>For PRB-interlaced allocations, RA using same principle as in LTE-eLAA (based on RIV). Translates to Type-1 in NR with reinterpretation of RIV states indicating start interlace # and number of contiguous interlaces. Spare states used to indicate a few combinations of non-contiguous interlaces.</w:t>
            </w:r>
          </w:p>
          <w:p w:rsidR="000916C2" w:rsidRDefault="00670370">
            <w:pPr>
              <w:pStyle w:val="BodyText"/>
              <w:spacing w:after="0"/>
              <w:rPr>
                <w:rFonts w:cs="Arial"/>
                <w:sz w:val="20"/>
                <w:szCs w:val="20"/>
                <w:lang w:val="de-DE"/>
              </w:rPr>
            </w:pPr>
            <w:r>
              <w:rPr>
                <w:rFonts w:cs="Arial"/>
                <w:sz w:val="20"/>
                <w:szCs w:val="20"/>
                <w:lang w:val="de-DE"/>
              </w:rPr>
              <w:t>Dynamic switching between PRB-interlaced RA scheme and any of the NR Rel-15 RA schemes.</w:t>
            </w:r>
          </w:p>
          <w:p w:rsidR="000916C2" w:rsidRDefault="00670370">
            <w:pPr>
              <w:pStyle w:val="BodyText"/>
              <w:spacing w:after="0"/>
              <w:rPr>
                <w:rFonts w:cs="Arial"/>
                <w:sz w:val="20"/>
                <w:szCs w:val="20"/>
                <w:lang w:val="de-DE"/>
              </w:rPr>
            </w:pPr>
            <w:r>
              <w:rPr>
                <w:rFonts w:cs="Arial"/>
                <w:sz w:val="20"/>
                <w:szCs w:val="20"/>
                <w:lang w:val="de-DE"/>
              </w:rPr>
              <w:t>For CBW&gt;LBW, RA indicates scheduled LBT-subband.</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LG</w:t>
            </w:r>
          </w:p>
        </w:tc>
        <w:tc>
          <w:tcPr>
            <w:tcW w:w="8104" w:type="dxa"/>
          </w:tcPr>
          <w:p w:rsidR="000916C2" w:rsidRDefault="00670370">
            <w:pPr>
              <w:pStyle w:val="BodyText"/>
              <w:spacing w:after="0"/>
              <w:rPr>
                <w:rFonts w:cs="Arial"/>
                <w:sz w:val="20"/>
                <w:szCs w:val="20"/>
                <w:lang w:val="de-DE"/>
              </w:rPr>
            </w:pPr>
            <w:r>
              <w:rPr>
                <w:rFonts w:cs="Arial"/>
                <w:sz w:val="20"/>
                <w:szCs w:val="20"/>
                <w:lang w:val="de-DE"/>
              </w:rPr>
              <w:t>Dynamic switching between interlace/non-interlace RA by DCI</w:t>
            </w:r>
          </w:p>
          <w:p w:rsidR="000916C2" w:rsidRDefault="00670370">
            <w:pPr>
              <w:pStyle w:val="BodyText"/>
              <w:spacing w:after="0"/>
              <w:rPr>
                <w:rFonts w:cs="Arial"/>
                <w:sz w:val="20"/>
                <w:szCs w:val="20"/>
                <w:lang w:val="de-DE"/>
              </w:rPr>
            </w:pPr>
            <w:r>
              <w:rPr>
                <w:rFonts w:cs="Arial"/>
                <w:sz w:val="20"/>
                <w:szCs w:val="20"/>
                <w:lang w:val="de-DE"/>
              </w:rPr>
              <w:t>Partial interlace allocation supporting LBT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lastRenderedPageBreak/>
              <w:t>Lenovo/Motorola</w:t>
            </w:r>
          </w:p>
        </w:tc>
        <w:tc>
          <w:tcPr>
            <w:tcW w:w="8104" w:type="dxa"/>
          </w:tcPr>
          <w:p w:rsidR="000916C2" w:rsidRDefault="00670370">
            <w:pPr>
              <w:pStyle w:val="BodyText"/>
              <w:spacing w:after="0"/>
              <w:rPr>
                <w:rFonts w:cs="Arial"/>
                <w:sz w:val="20"/>
                <w:szCs w:val="20"/>
                <w:lang w:val="de-DE"/>
              </w:rPr>
            </w:pPr>
            <w:r>
              <w:rPr>
                <w:rFonts w:cs="Arial"/>
                <w:sz w:val="20"/>
                <w:szCs w:val="20"/>
                <w:lang w:val="de-DE"/>
              </w:rPr>
              <w:t>RA using same principle as in LTE-eLAA (based on RIV)</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MediaTek</w:t>
            </w:r>
          </w:p>
        </w:tc>
        <w:tc>
          <w:tcPr>
            <w:tcW w:w="8104" w:type="dxa"/>
          </w:tcPr>
          <w:p w:rsidR="000916C2" w:rsidRDefault="00670370">
            <w:pPr>
              <w:pStyle w:val="BodyText"/>
              <w:spacing w:after="0"/>
              <w:rPr>
                <w:rFonts w:cs="Arial"/>
                <w:sz w:val="20"/>
                <w:szCs w:val="20"/>
                <w:lang w:val="de-DE"/>
              </w:rPr>
            </w:pPr>
            <w:r>
              <w:rPr>
                <w:rFonts w:cs="Arial"/>
                <w:sz w:val="20"/>
                <w:szCs w:val="20"/>
                <w:lang w:val="de-DE"/>
              </w:rPr>
              <w:t>20 MHz CBW:</w:t>
            </w:r>
          </w:p>
          <w:p w:rsidR="000916C2" w:rsidRDefault="00670370">
            <w:pPr>
              <w:pStyle w:val="BodyText"/>
              <w:spacing w:after="0"/>
              <w:rPr>
                <w:rFonts w:cs="Arial"/>
                <w:sz w:val="20"/>
                <w:szCs w:val="20"/>
                <w:lang w:val="de-DE"/>
              </w:rPr>
            </w:pPr>
            <w:r>
              <w:rPr>
                <w:rFonts w:cs="Arial"/>
                <w:sz w:val="20"/>
                <w:szCs w:val="20"/>
                <w:lang w:val="de-DE"/>
              </w:rPr>
              <w:t>For 15 kHz SCS: Enhance Type 1 (RIV) to indicate starting interlace and #contiguous interlaces. Unused RIV states for indicating non-contiguous interlace allocations.</w:t>
            </w:r>
          </w:p>
          <w:p w:rsidR="000916C2" w:rsidRDefault="00670370">
            <w:pPr>
              <w:pStyle w:val="BodyText"/>
              <w:spacing w:after="0"/>
              <w:rPr>
                <w:rFonts w:cs="Arial"/>
                <w:sz w:val="20"/>
                <w:szCs w:val="20"/>
                <w:lang w:val="de-DE"/>
              </w:rPr>
            </w:pPr>
            <w:r>
              <w:rPr>
                <w:rFonts w:cs="Arial"/>
                <w:sz w:val="20"/>
                <w:szCs w:val="20"/>
                <w:lang w:val="de-DE"/>
              </w:rPr>
              <w:t>For 30 kHz SCS: Enhance Type 1 (Bitmap) to indicate allocated interlaces</w:t>
            </w:r>
          </w:p>
          <w:p w:rsidR="000916C2" w:rsidRDefault="00670370">
            <w:pPr>
              <w:pStyle w:val="BodyText"/>
              <w:spacing w:after="0"/>
              <w:rPr>
                <w:rFonts w:cs="Arial"/>
                <w:sz w:val="20"/>
                <w:szCs w:val="20"/>
                <w:lang w:val="de-DE"/>
              </w:rPr>
            </w:pPr>
            <w:r>
              <w:rPr>
                <w:rFonts w:cs="Arial"/>
                <w:sz w:val="20"/>
                <w:szCs w:val="20"/>
                <w:lang w:val="de-DE"/>
              </w:rPr>
              <w:t>&gt;20 MHz CBW:</w:t>
            </w:r>
          </w:p>
          <w:p w:rsidR="000916C2" w:rsidRDefault="00670370">
            <w:pPr>
              <w:pStyle w:val="BodyText"/>
              <w:spacing w:after="0"/>
              <w:rPr>
                <w:rFonts w:cs="Arial"/>
                <w:sz w:val="20"/>
                <w:szCs w:val="20"/>
                <w:lang w:val="de-DE"/>
              </w:rPr>
            </w:pPr>
            <w:r>
              <w:rPr>
                <w:rFonts w:cs="Arial"/>
                <w:sz w:val="20"/>
                <w:szCs w:val="20"/>
                <w:lang w:val="de-DE"/>
              </w:rPr>
              <w:t>Indicated allocated interlaces. Indicate sub-bands. Allocation is the intersection of the two.</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DOCOMO</w:t>
            </w:r>
          </w:p>
        </w:tc>
        <w:tc>
          <w:tcPr>
            <w:tcW w:w="8104" w:type="dxa"/>
          </w:tcPr>
          <w:p w:rsidR="000916C2" w:rsidRDefault="00670370">
            <w:pPr>
              <w:pStyle w:val="BodyText"/>
              <w:spacing w:after="0"/>
              <w:rPr>
                <w:rFonts w:cs="Arial"/>
                <w:sz w:val="20"/>
                <w:szCs w:val="20"/>
                <w:lang w:val="de-DE"/>
              </w:rPr>
            </w:pPr>
            <w:r>
              <w:rPr>
                <w:rFonts w:cs="Arial"/>
                <w:sz w:val="20"/>
                <w:szCs w:val="20"/>
                <w:lang w:val="de-DE"/>
              </w:rPr>
              <w:t>15 kHz SCS: 6-bits for RIV-based interlace allocation as in LTE-LAA</w:t>
            </w:r>
          </w:p>
          <w:p w:rsidR="000916C2" w:rsidRDefault="00670370">
            <w:pPr>
              <w:pStyle w:val="BodyText"/>
              <w:spacing w:after="0"/>
              <w:rPr>
                <w:rFonts w:cs="Arial"/>
                <w:sz w:val="20"/>
                <w:szCs w:val="20"/>
                <w:lang w:val="de-DE"/>
              </w:rPr>
            </w:pPr>
            <w:r>
              <w:rPr>
                <w:rFonts w:cs="Arial"/>
                <w:sz w:val="20"/>
                <w:szCs w:val="20"/>
                <w:lang w:val="de-DE"/>
              </w:rPr>
              <w:t>30 kHz SCS: 5-bits for bitmap based interlace allocation as in NR Type 0</w:t>
            </w:r>
          </w:p>
          <w:p w:rsidR="000916C2" w:rsidRDefault="00670370">
            <w:pPr>
              <w:pStyle w:val="BodyText"/>
              <w:spacing w:after="0"/>
              <w:rPr>
                <w:rFonts w:cs="Arial"/>
                <w:sz w:val="20"/>
                <w:szCs w:val="20"/>
                <w:lang w:val="de-DE"/>
              </w:rPr>
            </w:pPr>
            <w:r>
              <w:rPr>
                <w:rFonts w:cs="Arial"/>
                <w:sz w:val="20"/>
                <w:szCs w:val="20"/>
                <w:lang w:val="de-DE"/>
              </w:rPr>
              <w:t>Additional bitmap for allocated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Panasonic</w:t>
            </w:r>
          </w:p>
        </w:tc>
        <w:tc>
          <w:tcPr>
            <w:tcW w:w="8104" w:type="dxa"/>
          </w:tcPr>
          <w:p w:rsidR="000916C2" w:rsidRDefault="00670370">
            <w:pPr>
              <w:pStyle w:val="BodyText"/>
              <w:spacing w:after="0"/>
              <w:rPr>
                <w:rFonts w:cs="Arial"/>
                <w:sz w:val="20"/>
                <w:szCs w:val="20"/>
                <w:lang w:val="de-DE"/>
              </w:rPr>
            </w:pPr>
            <w:r>
              <w:rPr>
                <w:rFonts w:cs="Arial"/>
                <w:sz w:val="20"/>
                <w:szCs w:val="20"/>
                <w:lang w:val="de-DE"/>
              </w:rPr>
              <w:t>Partial interlace allocation. RIV indicates which interlaces + indication of LBT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Nokia</w:t>
            </w:r>
          </w:p>
        </w:tc>
        <w:tc>
          <w:tcPr>
            <w:tcW w:w="8104" w:type="dxa"/>
          </w:tcPr>
          <w:p w:rsidR="000916C2" w:rsidRDefault="00670370">
            <w:pPr>
              <w:pStyle w:val="BodyText"/>
              <w:spacing w:after="0"/>
              <w:rPr>
                <w:rFonts w:cs="Arial"/>
                <w:sz w:val="20"/>
                <w:szCs w:val="20"/>
                <w:lang w:val="de-DE"/>
              </w:rPr>
            </w:pPr>
            <w:r>
              <w:rPr>
                <w:rFonts w:cs="Arial"/>
                <w:sz w:val="20"/>
                <w:szCs w:val="20"/>
                <w:lang w:val="de-DE"/>
              </w:rPr>
              <w:t>For CBW &gt; LBW:</w:t>
            </w:r>
          </w:p>
          <w:p w:rsidR="000916C2" w:rsidRDefault="00670370">
            <w:pPr>
              <w:pStyle w:val="BodyText"/>
              <w:spacing w:after="0"/>
              <w:rPr>
                <w:rFonts w:cs="Arial"/>
                <w:sz w:val="20"/>
                <w:szCs w:val="20"/>
                <w:lang w:val="de-DE"/>
              </w:rPr>
            </w:pPr>
            <w:r>
              <w:rPr>
                <w:rFonts w:cs="Arial"/>
                <w:sz w:val="20"/>
                <w:szCs w:val="20"/>
                <w:lang w:val="de-DE"/>
              </w:rPr>
              <w:t>Support partial interlace allocation: intersection of RIV (start PRB, #PRBs) with indicated interlace indices</w:t>
            </w:r>
          </w:p>
          <w:p w:rsidR="000916C2" w:rsidRDefault="00670370">
            <w:pPr>
              <w:pStyle w:val="BodyText"/>
              <w:spacing w:after="0"/>
              <w:rPr>
                <w:rFonts w:cs="Arial"/>
                <w:sz w:val="20"/>
                <w:szCs w:val="20"/>
                <w:lang w:val="de-DE"/>
              </w:rPr>
            </w:pPr>
            <w:r>
              <w:rPr>
                <w:rFonts w:cs="Arial"/>
                <w:sz w:val="20"/>
                <w:szCs w:val="20"/>
                <w:lang w:val="de-DE"/>
              </w:rPr>
              <w:t>Support dynamic indication of interlace/non-interlace transmission. MSB of FD RA field in DCI 0_1 can be configured to indicate dynamic Type 0 / 1 or interlaced / Type 1</w:t>
            </w:r>
          </w:p>
          <w:p w:rsidR="000916C2" w:rsidRDefault="00670370">
            <w:pPr>
              <w:pStyle w:val="BodyText"/>
              <w:spacing w:after="0"/>
              <w:rPr>
                <w:rFonts w:cs="Arial"/>
                <w:sz w:val="20"/>
                <w:szCs w:val="20"/>
                <w:lang w:val="de-DE"/>
              </w:rPr>
            </w:pPr>
            <w:r>
              <w:rPr>
                <w:rFonts w:cs="Arial"/>
                <w:sz w:val="20"/>
                <w:szCs w:val="20"/>
                <w:lang w:val="de-DE"/>
              </w:rPr>
              <w:t>Support almost-contiguous PUSCH to mux wide contiguous PUSCH and interlaced PUSCH</w:t>
            </w:r>
          </w:p>
          <w:p w:rsidR="000916C2" w:rsidRDefault="00670370">
            <w:pPr>
              <w:pStyle w:val="BodyText"/>
              <w:spacing w:after="0"/>
              <w:rPr>
                <w:rFonts w:cs="Arial"/>
                <w:sz w:val="20"/>
                <w:szCs w:val="20"/>
                <w:lang w:val="de-DE"/>
              </w:rPr>
            </w:pPr>
            <w:r>
              <w:rPr>
                <w:rFonts w:cs="Arial"/>
                <w:sz w:val="20"/>
                <w:szCs w:val="20"/>
                <w:lang w:val="de-DE"/>
              </w:rPr>
              <w:t>Introduce mechanism in DCI for indicating reserved interlaces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ZTE</w:t>
            </w:r>
          </w:p>
        </w:tc>
        <w:tc>
          <w:tcPr>
            <w:tcW w:w="8104" w:type="dxa"/>
          </w:tcPr>
          <w:p w:rsidR="000916C2" w:rsidRDefault="00670370">
            <w:pPr>
              <w:pStyle w:val="BodyText"/>
              <w:spacing w:after="0"/>
              <w:rPr>
                <w:rFonts w:cs="Arial"/>
                <w:sz w:val="20"/>
                <w:szCs w:val="20"/>
                <w:lang w:val="de-DE"/>
              </w:rPr>
            </w:pPr>
            <w:r>
              <w:rPr>
                <w:rFonts w:cs="Arial"/>
                <w:sz w:val="20"/>
                <w:szCs w:val="20"/>
                <w:lang w:val="de-DE"/>
              </w:rPr>
              <w:t>Consider both Type 0 (bitmap) and Type-1 (RIV) for interlace allocation.</w:t>
            </w:r>
          </w:p>
          <w:p w:rsidR="000916C2" w:rsidRDefault="00670370">
            <w:pPr>
              <w:pStyle w:val="BodyText"/>
              <w:spacing w:after="0"/>
              <w:rPr>
                <w:rFonts w:cs="Arial"/>
                <w:sz w:val="20"/>
                <w:szCs w:val="20"/>
                <w:lang w:val="de-DE"/>
              </w:rPr>
            </w:pPr>
            <w:r>
              <w:rPr>
                <w:rFonts w:cs="Arial"/>
                <w:sz w:val="20"/>
                <w:szCs w:val="20"/>
                <w:lang w:val="de-DE"/>
              </w:rPr>
              <w:t>Indicate LBT sub-band index</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Samsung</w:t>
            </w:r>
          </w:p>
        </w:tc>
        <w:tc>
          <w:tcPr>
            <w:tcW w:w="8104" w:type="dxa"/>
          </w:tcPr>
          <w:p w:rsidR="000916C2" w:rsidRDefault="00670370">
            <w:pPr>
              <w:pStyle w:val="BodyText"/>
              <w:spacing w:after="0"/>
              <w:rPr>
                <w:rFonts w:cs="Arial"/>
                <w:sz w:val="20"/>
                <w:szCs w:val="20"/>
                <w:lang w:val="de-DE"/>
              </w:rPr>
            </w:pPr>
            <w:r>
              <w:rPr>
                <w:rFonts w:cs="Arial"/>
                <w:sz w:val="20"/>
                <w:szCs w:val="20"/>
                <w:lang w:val="de-DE"/>
              </w:rPr>
              <w:t xml:space="preserve">Reinterpret Type-1 RA: RIV indicates start interlace and # contiguous interlaces. For CBW&gt;LBW, indicate sub-band indices as well. </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Sharp</w:t>
            </w:r>
          </w:p>
        </w:tc>
        <w:tc>
          <w:tcPr>
            <w:tcW w:w="8104" w:type="dxa"/>
          </w:tcPr>
          <w:p w:rsidR="000916C2" w:rsidRDefault="00670370">
            <w:pPr>
              <w:pStyle w:val="BodyText"/>
              <w:spacing w:after="0"/>
              <w:rPr>
                <w:rFonts w:cs="Arial"/>
                <w:sz w:val="20"/>
                <w:szCs w:val="20"/>
                <w:lang w:val="de-DE"/>
              </w:rPr>
            </w:pPr>
            <w:r>
              <w:rPr>
                <w:rFonts w:cs="Arial"/>
                <w:sz w:val="20"/>
                <w:szCs w:val="20"/>
                <w:lang w:val="de-DE"/>
              </w:rPr>
              <w:t>Bitmap indicates which interlaces out of M interlaces are allocated.</w:t>
            </w:r>
          </w:p>
          <w:p w:rsidR="000916C2" w:rsidRDefault="00670370">
            <w:pPr>
              <w:pStyle w:val="BodyText"/>
              <w:spacing w:after="0"/>
              <w:rPr>
                <w:rFonts w:cs="Arial"/>
                <w:sz w:val="20"/>
                <w:szCs w:val="20"/>
                <w:lang w:val="de-DE"/>
              </w:rPr>
            </w:pPr>
            <w:r>
              <w:rPr>
                <w:rFonts w:cs="Arial"/>
                <w:sz w:val="20"/>
                <w:szCs w:val="20"/>
                <w:lang w:val="de-DE"/>
              </w:rPr>
              <w:t xml:space="preserve">A </w:t>
            </w:r>
            <w:r w:rsidR="00715E0A">
              <w:rPr>
                <w:rFonts w:ascii="Yu Mincho" w:eastAsia="Yu Mincho" w:hAnsi="Yu Mincho" w:cs="Arial" w:hint="eastAsia"/>
                <w:sz w:val="20"/>
                <w:szCs w:val="20"/>
                <w:lang w:val="de-DE" w:eastAsia="ja-JP"/>
              </w:rPr>
              <w:t>RIV-</w:t>
            </w:r>
            <w:r w:rsidR="00715E0A">
              <w:rPr>
                <w:rFonts w:cs="Arial"/>
                <w:sz w:val="20"/>
                <w:szCs w:val="20"/>
                <w:lang w:val="de-DE"/>
              </w:rPr>
              <w:t>like method</w:t>
            </w:r>
            <w:r>
              <w:rPr>
                <w:rFonts w:cs="Arial"/>
                <w:sz w:val="20"/>
                <w:szCs w:val="20"/>
                <w:lang w:val="de-DE"/>
              </w:rPr>
              <w:t xml:space="preserve"> indicates which LBT sub-bands.</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Spreadtrum</w:t>
            </w:r>
          </w:p>
        </w:tc>
        <w:tc>
          <w:tcPr>
            <w:tcW w:w="8104" w:type="dxa"/>
          </w:tcPr>
          <w:p w:rsidR="000916C2" w:rsidRDefault="00670370">
            <w:pPr>
              <w:pStyle w:val="BodyText"/>
              <w:spacing w:after="0"/>
              <w:rPr>
                <w:rFonts w:cs="Arial"/>
                <w:sz w:val="20"/>
                <w:szCs w:val="20"/>
                <w:lang w:val="de-DE"/>
              </w:rPr>
            </w:pPr>
            <w:r>
              <w:rPr>
                <w:rFonts w:cs="Arial"/>
                <w:sz w:val="20"/>
                <w:szCs w:val="20"/>
                <w:lang w:val="de-DE"/>
              </w:rPr>
              <w:t>Support at least Type 1</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 xml:space="preserve">vivo </w:t>
            </w:r>
          </w:p>
        </w:tc>
        <w:tc>
          <w:tcPr>
            <w:tcW w:w="8104" w:type="dxa"/>
          </w:tcPr>
          <w:p w:rsidR="000916C2" w:rsidRDefault="00670370">
            <w:pPr>
              <w:pStyle w:val="BodyText"/>
              <w:spacing w:after="0"/>
              <w:rPr>
                <w:rFonts w:cs="Arial"/>
                <w:sz w:val="20"/>
                <w:szCs w:val="20"/>
                <w:lang w:val="de-DE"/>
              </w:rPr>
            </w:pPr>
            <w:r>
              <w:rPr>
                <w:rFonts w:cs="Arial"/>
                <w:sz w:val="20"/>
                <w:szCs w:val="20"/>
                <w:lang w:val="de-DE"/>
              </w:rPr>
              <w:t>RA using same principle as in LTE-eLAA (based on RIV) as a starting point</w:t>
            </w:r>
          </w:p>
        </w:tc>
      </w:tr>
      <w:tr w:rsidR="000916C2">
        <w:tc>
          <w:tcPr>
            <w:tcW w:w="1525" w:type="dxa"/>
          </w:tcPr>
          <w:p w:rsidR="000916C2" w:rsidRDefault="00670370">
            <w:pPr>
              <w:pStyle w:val="BodyText"/>
              <w:spacing w:after="0"/>
              <w:rPr>
                <w:rFonts w:cs="Arial"/>
                <w:color w:val="AEAAAA" w:themeColor="background2" w:themeShade="BF"/>
                <w:sz w:val="20"/>
                <w:szCs w:val="20"/>
                <w:lang w:val="de-DE"/>
              </w:rPr>
            </w:pPr>
            <w:r>
              <w:rPr>
                <w:rFonts w:cs="Arial"/>
                <w:color w:val="AEAAAA" w:themeColor="background2" w:themeShade="BF"/>
                <w:sz w:val="20"/>
                <w:szCs w:val="20"/>
                <w:lang w:val="de-DE"/>
              </w:rPr>
              <w:t>Ericsson</w:t>
            </w:r>
          </w:p>
        </w:tc>
        <w:tc>
          <w:tcPr>
            <w:tcW w:w="8104" w:type="dxa"/>
          </w:tcPr>
          <w:p w:rsidR="000916C2" w:rsidRDefault="00670370">
            <w:pPr>
              <w:pStyle w:val="BodyText"/>
              <w:spacing w:after="0"/>
              <w:rPr>
                <w:rFonts w:cs="Arial"/>
                <w:color w:val="AEAAAA" w:themeColor="background2" w:themeShade="BF"/>
                <w:sz w:val="20"/>
                <w:szCs w:val="20"/>
                <w:lang w:val="de-DE"/>
              </w:rPr>
            </w:pPr>
            <w:r>
              <w:rPr>
                <w:rFonts w:cs="Arial"/>
                <w:color w:val="AEAAAA" w:themeColor="background2" w:themeShade="BF"/>
                <w:sz w:val="20"/>
                <w:szCs w:val="20"/>
                <w:lang w:val="de-DE"/>
              </w:rPr>
              <w:t>For 20 MHz channel BW, for PUSCH scheduled by 0_1, support NR Rel-15 Type0 resource allocation (bitmap), with re-interpretation of bitmap to correspond to interlace indices instead of RBG indices. FFS: Enhancement of Type1.</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Intel</w:t>
            </w:r>
          </w:p>
        </w:tc>
        <w:tc>
          <w:tcPr>
            <w:tcW w:w="8104" w:type="dxa"/>
          </w:tcPr>
          <w:p w:rsidR="000916C2" w:rsidRDefault="00670370">
            <w:pPr>
              <w:pStyle w:val="BodyText"/>
              <w:spacing w:after="0"/>
              <w:rPr>
                <w:rFonts w:cs="Arial"/>
                <w:sz w:val="20"/>
                <w:szCs w:val="20"/>
                <w:lang w:val="de-DE"/>
              </w:rPr>
            </w:pPr>
            <w:r>
              <w:rPr>
                <w:rFonts w:cs="Arial"/>
                <w:sz w:val="20"/>
                <w:szCs w:val="20"/>
                <w:lang w:val="de-DE"/>
              </w:rPr>
              <w:t>Support enhancements to Rel-15 type 1 (RIV based) PUSCH frequency domain resource allocation. Observe that Msg3 PUSCH supports only Type 1 RA.</w:t>
            </w:r>
          </w:p>
        </w:tc>
      </w:tr>
      <w:tr w:rsidR="000916C2">
        <w:tc>
          <w:tcPr>
            <w:tcW w:w="1525" w:type="dxa"/>
          </w:tcPr>
          <w:p w:rsidR="000916C2" w:rsidRDefault="00670370">
            <w:pPr>
              <w:pStyle w:val="BodyText"/>
              <w:spacing w:after="0"/>
              <w:rPr>
                <w:rFonts w:cs="Arial"/>
                <w:sz w:val="20"/>
                <w:szCs w:val="20"/>
                <w:lang w:val="de-DE"/>
              </w:rPr>
            </w:pPr>
            <w:r>
              <w:rPr>
                <w:rFonts w:cs="Arial"/>
                <w:sz w:val="20"/>
                <w:szCs w:val="20"/>
                <w:lang w:val="de-DE"/>
              </w:rPr>
              <w:t>Ericsson</w:t>
            </w:r>
          </w:p>
        </w:tc>
        <w:tc>
          <w:tcPr>
            <w:tcW w:w="8104" w:type="dxa"/>
          </w:tcPr>
          <w:p w:rsidR="000916C2" w:rsidRDefault="00670370">
            <w:pPr>
              <w:pStyle w:val="BodyText"/>
              <w:spacing w:after="0"/>
              <w:rPr>
                <w:rFonts w:cs="Arial"/>
                <w:sz w:val="20"/>
                <w:szCs w:val="20"/>
                <w:lang w:val="de-DE"/>
              </w:rPr>
            </w:pPr>
            <w:r>
              <w:rPr>
                <w:rFonts w:cs="Arial"/>
                <w:sz w:val="20"/>
                <w:szCs w:val="20"/>
                <w:lang w:val="de-DE"/>
              </w:rPr>
              <w:t>Support solution similar to Solution #2 outlined in the discussion below</w:t>
            </w:r>
          </w:p>
        </w:tc>
      </w:tr>
    </w:tbl>
    <w:p w:rsidR="000916C2" w:rsidRDefault="00670370">
      <w:pPr>
        <w:pStyle w:val="BodyText"/>
      </w:pPr>
      <w:r>
        <w:t>*Note: CBW = Carrier bandwidth; LBW = LBT bandwidth, e.g., 20 MHz in 5 GHz band</w:t>
      </w:r>
    </w:p>
    <w:p w:rsidR="000916C2" w:rsidRDefault="000916C2">
      <w:pPr>
        <w:pStyle w:val="BodyText"/>
      </w:pPr>
    </w:p>
    <w:p w:rsidR="000916C2" w:rsidRDefault="00670370">
      <w:pPr>
        <w:pStyle w:val="BodyText"/>
      </w:pPr>
      <w:r>
        <w:t>There appears to be consensus to support signalling to indicate which interlaces are allocated – this is the most basic functionality that is needed. Hence, a first level agreement is targeted for that at least. Further discussion is needed on how to support partial interlace allocation.</w:t>
      </w:r>
    </w:p>
    <w:p w:rsidR="000916C2" w:rsidRDefault="00670370">
      <w:pPr>
        <w:pStyle w:val="Proposal"/>
        <w:rPr>
          <w:highlight w:val="yellow"/>
        </w:rPr>
      </w:pPr>
      <w:r>
        <w:rPr>
          <w:highlight w:val="yellow"/>
        </w:rPr>
        <w:t>Agree to the following proposal</w:t>
      </w:r>
    </w:p>
    <w:p w:rsidR="000916C2" w:rsidRDefault="00670370">
      <w:pPr>
        <w:pStyle w:val="BodyText"/>
        <w:numPr>
          <w:ilvl w:val="0"/>
          <w:numId w:val="26"/>
        </w:numPr>
      </w:pPr>
      <w:r>
        <w:t>For interlaced PUSCH transmission in a BWP, [X] bits of the PUSCH frequency domain resource allocation field are used for indicating which combination of M interlaces is allocated to the UE.</w:t>
      </w:r>
    </w:p>
    <w:p w:rsidR="000916C2" w:rsidRDefault="00670370">
      <w:pPr>
        <w:pStyle w:val="BodyText"/>
        <w:numPr>
          <w:ilvl w:val="0"/>
          <w:numId w:val="26"/>
        </w:numPr>
      </w:pPr>
      <w:r>
        <w:t>This applies to PUSCH of the following types:</w:t>
      </w:r>
    </w:p>
    <w:p w:rsidR="000916C2" w:rsidRDefault="00670370">
      <w:pPr>
        <w:pStyle w:val="BodyText"/>
        <w:numPr>
          <w:ilvl w:val="1"/>
          <w:numId w:val="26"/>
        </w:numPr>
      </w:pPr>
      <w:r>
        <w:t>Msg3 PUSCH</w:t>
      </w:r>
    </w:p>
    <w:p w:rsidR="000916C2" w:rsidRDefault="00670370">
      <w:pPr>
        <w:pStyle w:val="BodyText"/>
        <w:numPr>
          <w:ilvl w:val="1"/>
          <w:numId w:val="26"/>
        </w:numPr>
      </w:pPr>
      <w:r>
        <w:t>PUSCH Scheduled by fallback and non-fallback DCI</w:t>
      </w:r>
    </w:p>
    <w:p w:rsidR="000916C2" w:rsidRDefault="00670370">
      <w:pPr>
        <w:pStyle w:val="BodyText"/>
        <w:numPr>
          <w:ilvl w:val="1"/>
          <w:numId w:val="26"/>
        </w:numPr>
      </w:pPr>
      <w:r>
        <w:t>Type 1 and Type 2 Configured Grant PUSCH</w:t>
      </w:r>
    </w:p>
    <w:p w:rsidR="000916C2" w:rsidRDefault="00670370">
      <w:pPr>
        <w:pStyle w:val="BodyText"/>
        <w:numPr>
          <w:ilvl w:val="0"/>
          <w:numId w:val="26"/>
        </w:numPr>
      </w:pPr>
      <w:r>
        <w:t>FFS: Whether all interlace combinations are supported or a restricted subset of combinations</w:t>
      </w:r>
    </w:p>
    <w:p w:rsidR="000916C2" w:rsidRDefault="00670370">
      <w:pPr>
        <w:pStyle w:val="BodyText"/>
        <w:numPr>
          <w:ilvl w:val="0"/>
          <w:numId w:val="26"/>
        </w:numPr>
      </w:pPr>
      <w:r>
        <w:t>FFS: Value of X for 30 kHz SCS (M = 5 interlaces) and for 15 kHz SCS (M = 10 interlaces), and whether or not X is the same or different for the two SCS values.</w:t>
      </w:r>
    </w:p>
    <w:p w:rsidR="000916C2" w:rsidRDefault="000916C2">
      <w:pPr>
        <w:pStyle w:val="Proposal"/>
        <w:numPr>
          <w:ilvl w:val="0"/>
          <w:numId w:val="0"/>
        </w:numPr>
        <w:ind w:left="1304" w:hanging="1304"/>
        <w:rPr>
          <w:highlight w:val="yellow"/>
        </w:rPr>
      </w:pPr>
    </w:p>
    <w:p w:rsidR="000916C2" w:rsidRDefault="00670370">
      <w:pPr>
        <w:pStyle w:val="BodyText"/>
      </w:pPr>
      <w:r>
        <w:t>There is significant support for the introduction of partial interlace allocation. This proposal also tries to capture that all partial interlaces reside within the same bandwidth, i.e, this agreement is intended to preclude full allocation of some interlaces and partial of others.</w:t>
      </w:r>
    </w:p>
    <w:p w:rsidR="000916C2" w:rsidRDefault="000916C2">
      <w:pPr>
        <w:pStyle w:val="BodyText"/>
      </w:pPr>
    </w:p>
    <w:p w:rsidR="000916C2" w:rsidRDefault="00670370">
      <w:pPr>
        <w:pStyle w:val="Proposal"/>
        <w:rPr>
          <w:highlight w:val="yellow"/>
        </w:rPr>
      </w:pPr>
      <w:r>
        <w:rPr>
          <w:highlight w:val="yellow"/>
        </w:rPr>
        <w:t>Agree to the following proposal</w:t>
      </w:r>
    </w:p>
    <w:p w:rsidR="000916C2" w:rsidRDefault="00670370">
      <w:pPr>
        <w:pStyle w:val="BodyText"/>
        <w:numPr>
          <w:ilvl w:val="0"/>
          <w:numId w:val="30"/>
        </w:numPr>
      </w:pPr>
      <w:r>
        <w:t>For interlaced PUSCH transmission in a BWP, support partial allocation of the interlaces indicated by the [X] bits of the PUSCH frequency domain resource allocation field</w:t>
      </w:r>
    </w:p>
    <w:p w:rsidR="000916C2" w:rsidRDefault="00670370">
      <w:pPr>
        <w:pStyle w:val="BodyText"/>
        <w:numPr>
          <w:ilvl w:val="0"/>
          <w:numId w:val="30"/>
        </w:numPr>
      </w:pPr>
      <w:r>
        <w:t>The partial interlaces are confined within the same bandwidth</w:t>
      </w:r>
    </w:p>
    <w:p w:rsidR="000916C2" w:rsidRDefault="00670370">
      <w:pPr>
        <w:pStyle w:val="BodyText"/>
        <w:numPr>
          <w:ilvl w:val="0"/>
          <w:numId w:val="30"/>
        </w:numPr>
      </w:pPr>
      <w:r>
        <w:t>This applies to PUSCH of at least the following types</w:t>
      </w:r>
    </w:p>
    <w:p w:rsidR="000916C2" w:rsidRDefault="00670370">
      <w:pPr>
        <w:pStyle w:val="BodyText"/>
        <w:numPr>
          <w:ilvl w:val="1"/>
          <w:numId w:val="30"/>
        </w:numPr>
      </w:pPr>
      <w:r>
        <w:t>PUSCH scheduled by non-fallback DCI</w:t>
      </w:r>
    </w:p>
    <w:p w:rsidR="000916C2" w:rsidRDefault="00670370">
      <w:pPr>
        <w:pStyle w:val="BodyText"/>
        <w:numPr>
          <w:ilvl w:val="1"/>
          <w:numId w:val="30"/>
        </w:numPr>
      </w:pPr>
      <w:r>
        <w:t>Type 2 Configured Grant PUSCH activated by non-fallback DCI</w:t>
      </w:r>
    </w:p>
    <w:p w:rsidR="000916C2" w:rsidRDefault="00670370">
      <w:pPr>
        <w:pStyle w:val="BodyText"/>
        <w:numPr>
          <w:ilvl w:val="1"/>
          <w:numId w:val="30"/>
        </w:numPr>
      </w:pPr>
      <w:r>
        <w:t>Type 1 Configured Grant PUSCH</w:t>
      </w:r>
    </w:p>
    <w:p w:rsidR="000916C2" w:rsidRDefault="00670370">
      <w:pPr>
        <w:pStyle w:val="BodyText"/>
        <w:numPr>
          <w:ilvl w:val="0"/>
          <w:numId w:val="30"/>
        </w:numPr>
      </w:pPr>
      <w:r>
        <w:t>FFS: Signalling details of partial interlace allocation for</w:t>
      </w:r>
    </w:p>
    <w:p w:rsidR="000916C2" w:rsidRDefault="00670370">
      <w:pPr>
        <w:pStyle w:val="BodyText"/>
        <w:numPr>
          <w:ilvl w:val="1"/>
          <w:numId w:val="30"/>
        </w:numPr>
      </w:pPr>
      <w:r>
        <w:t>Non-fallback DCI</w:t>
      </w:r>
    </w:p>
    <w:p w:rsidR="000916C2" w:rsidRDefault="00670370">
      <w:pPr>
        <w:pStyle w:val="BodyText"/>
        <w:numPr>
          <w:ilvl w:val="1"/>
          <w:numId w:val="30"/>
        </w:numPr>
      </w:pPr>
      <w:r>
        <w:t>RRC (for Type 1 CG)</w:t>
      </w:r>
    </w:p>
    <w:p w:rsidR="000916C2" w:rsidRDefault="000916C2">
      <w:pPr>
        <w:pStyle w:val="BodyText"/>
      </w:pPr>
    </w:p>
    <w:p w:rsidR="000916C2" w:rsidRDefault="00670370">
      <w:pPr>
        <w:pStyle w:val="Proposal"/>
        <w:rPr>
          <w:highlight w:val="yellow"/>
        </w:rPr>
      </w:pPr>
      <w:r>
        <w:rPr>
          <w:highlight w:val="yellow"/>
        </w:rPr>
        <w:t>Further offline discussion on signalling details of partial interlace allocation structured as follows:</w:t>
      </w:r>
    </w:p>
    <w:p w:rsidR="000916C2" w:rsidRDefault="00670370">
      <w:pPr>
        <w:pStyle w:val="BodyText"/>
        <w:numPr>
          <w:ilvl w:val="0"/>
          <w:numId w:val="26"/>
        </w:numPr>
      </w:pPr>
      <w:r>
        <w:t>Non-fallback DCI</w:t>
      </w:r>
    </w:p>
    <w:p w:rsidR="000916C2" w:rsidRDefault="00670370">
      <w:pPr>
        <w:pStyle w:val="BodyText"/>
        <w:numPr>
          <w:ilvl w:val="1"/>
          <w:numId w:val="26"/>
        </w:numPr>
      </w:pPr>
      <w:r>
        <w:t>At least three general solutions are identified involving different mixes of RRC and DCI signaling</w:t>
      </w:r>
    </w:p>
    <w:p w:rsidR="000916C2" w:rsidRDefault="00670370">
      <w:pPr>
        <w:pStyle w:val="BodyText"/>
        <w:numPr>
          <w:ilvl w:val="1"/>
          <w:numId w:val="26"/>
        </w:numPr>
      </w:pPr>
      <w:r>
        <w:rPr>
          <w:u w:val="single"/>
        </w:rPr>
        <w:t>Solution 1 (RRC + DCI)</w:t>
      </w:r>
      <w:r>
        <w:t xml:space="preserve">: Indication of resources </w:t>
      </w:r>
      <w:r>
        <w:rPr>
          <w:color w:val="00B050"/>
          <w:u w:val="single"/>
        </w:rPr>
        <w:t>included</w:t>
      </w:r>
      <w:r>
        <w:t xml:space="preserve"> in PUSCH allocation</w:t>
      </w:r>
    </w:p>
    <w:p w:rsidR="000916C2" w:rsidRDefault="00670370">
      <w:pPr>
        <w:pStyle w:val="BodyText"/>
        <w:numPr>
          <w:ilvl w:val="2"/>
          <w:numId w:val="26"/>
        </w:numPr>
      </w:pPr>
      <w:r>
        <w:t>Figure 1(a) shows an example for the case of 4 contiguously scheduled LBT sub-bands</w:t>
      </w:r>
    </w:p>
    <w:p w:rsidR="000916C2" w:rsidRDefault="00670370">
      <w:pPr>
        <w:pStyle w:val="BodyText"/>
        <w:numPr>
          <w:ilvl w:val="3"/>
          <w:numId w:val="26"/>
        </w:numPr>
      </w:pPr>
      <w:r>
        <w:rPr>
          <w:color w:val="00B050"/>
        </w:rPr>
        <w:t xml:space="preserve">Green </w:t>
      </w:r>
      <w:r>
        <w:t>blocks indicate scheduled sub-bands; dashed red blocks indicate in-carrier guards (not scheduled)</w:t>
      </w:r>
    </w:p>
    <w:p w:rsidR="000916C2" w:rsidRDefault="00670370">
      <w:pPr>
        <w:pStyle w:val="BodyText"/>
        <w:numPr>
          <w:ilvl w:val="2"/>
          <w:numId w:val="26"/>
        </w:numPr>
      </w:pPr>
      <w:r>
        <w:t>RRC is used to configure the PRB index ranges for the 10 possible contiguous allocations</w:t>
      </w:r>
    </w:p>
    <w:p w:rsidR="000916C2" w:rsidRDefault="00670370">
      <w:pPr>
        <w:pStyle w:val="BodyText"/>
        <w:numPr>
          <w:ilvl w:val="2"/>
          <w:numId w:val="26"/>
        </w:numPr>
      </w:pPr>
      <w:r>
        <w:t>ceil(log2(10)) = 4 bits are used in DCI to indicate which one of the 10 pre-configured patterns is allocated for PUSCH</w:t>
      </w:r>
    </w:p>
    <w:p w:rsidR="000916C2" w:rsidRDefault="00670370">
      <w:pPr>
        <w:pStyle w:val="BodyText"/>
        <w:numPr>
          <w:ilvl w:val="2"/>
          <w:numId w:val="26"/>
        </w:numPr>
      </w:pPr>
      <w:r>
        <w:t>The UE computes the intersection of the pattern with the allocated interlaces to obtain the overall PUSCH allocation</w:t>
      </w:r>
    </w:p>
    <w:p w:rsidR="000916C2" w:rsidRDefault="00670370">
      <w:pPr>
        <w:pStyle w:val="BodyText"/>
        <w:numPr>
          <w:ilvl w:val="2"/>
          <w:numId w:val="26"/>
        </w:numPr>
      </w:pPr>
      <w:r>
        <w:t>Total DCI overhead = X + 4</w:t>
      </w:r>
    </w:p>
    <w:p w:rsidR="000916C2" w:rsidRDefault="00670370">
      <w:pPr>
        <w:pStyle w:val="BodyText"/>
        <w:numPr>
          <w:ilvl w:val="2"/>
          <w:numId w:val="26"/>
        </w:numPr>
      </w:pPr>
      <w:r>
        <w:t>Note: A variant of this solution is that only the first 4 PRB ranges in Fig. 1(a) are configured in RRC and a 4-bit bitmap indicates which sub-band combinations are scheduled. While the RRC signalling is slightly less, the DCI overhead is the same, i.e., X + 4.</w:t>
      </w:r>
    </w:p>
    <w:p w:rsidR="000916C2" w:rsidRDefault="00670370">
      <w:pPr>
        <w:pStyle w:val="BodyText"/>
        <w:numPr>
          <w:ilvl w:val="1"/>
          <w:numId w:val="26"/>
        </w:numPr>
      </w:pPr>
      <w:r>
        <w:rPr>
          <w:u w:val="single"/>
        </w:rPr>
        <w:t>Solution 2 (RRC + DCI)</w:t>
      </w:r>
      <w:r>
        <w:t xml:space="preserve">: Indication of resources </w:t>
      </w:r>
      <w:r>
        <w:rPr>
          <w:color w:val="FF0000"/>
          <w:u w:val="single"/>
        </w:rPr>
        <w:t>excluded</w:t>
      </w:r>
      <w:r>
        <w:rPr>
          <w:color w:val="FF0000"/>
        </w:rPr>
        <w:t xml:space="preserve"> </w:t>
      </w:r>
      <w:r>
        <w:t xml:space="preserve">from PUSCH allocation </w:t>
      </w:r>
    </w:p>
    <w:p w:rsidR="000916C2" w:rsidRDefault="00670370">
      <w:pPr>
        <w:pStyle w:val="BodyText"/>
        <w:numPr>
          <w:ilvl w:val="2"/>
          <w:numId w:val="26"/>
        </w:numPr>
      </w:pPr>
      <w:r>
        <w:t>Figure 1(b) shows the same example of 4 contiguously scheduled LBT sub-bands</w:t>
      </w:r>
    </w:p>
    <w:p w:rsidR="000916C2" w:rsidRDefault="00670370">
      <w:pPr>
        <w:pStyle w:val="BodyText"/>
        <w:numPr>
          <w:ilvl w:val="3"/>
          <w:numId w:val="26"/>
        </w:numPr>
      </w:pPr>
      <w:r>
        <w:rPr>
          <w:color w:val="FF0000"/>
        </w:rPr>
        <w:lastRenderedPageBreak/>
        <w:t xml:space="preserve">Red </w:t>
      </w:r>
      <w:r>
        <w:t>blocks indicate which PRBs are excluded from the PUSCH allocation; dashed green blocks indicate which PRB ranges are scheduled</w:t>
      </w:r>
    </w:p>
    <w:p w:rsidR="000916C2" w:rsidRDefault="00670370">
      <w:pPr>
        <w:pStyle w:val="BodyText"/>
        <w:numPr>
          <w:ilvl w:val="2"/>
          <w:numId w:val="26"/>
        </w:numPr>
      </w:pPr>
      <w:r>
        <w:t>RRC is used to configure the PRB index ranges for the 10 possible patterns of resources that are excluded from the PUSCH allocation</w:t>
      </w:r>
    </w:p>
    <w:p w:rsidR="000916C2" w:rsidRDefault="00670370">
      <w:pPr>
        <w:pStyle w:val="BodyText"/>
        <w:numPr>
          <w:ilvl w:val="3"/>
          <w:numId w:val="26"/>
        </w:numPr>
      </w:pPr>
      <w:r>
        <w:t>This is similar to PRB-level rate matching patterns defined for the downlink in Rel-15, except that rather than RRC configuring PRB level bitmaps, a set of PRB range indices is configured.</w:t>
      </w:r>
    </w:p>
    <w:p w:rsidR="000916C2" w:rsidRDefault="00670370">
      <w:pPr>
        <w:pStyle w:val="BodyText"/>
        <w:numPr>
          <w:ilvl w:val="2"/>
          <w:numId w:val="26"/>
        </w:numPr>
      </w:pPr>
      <w:r>
        <w:t>ceil(log2(10)) = 4 bits are used in DCI to indicate which one of the 10 rate matching patterns is used to determine the PUSCH allocation</w:t>
      </w:r>
    </w:p>
    <w:p w:rsidR="000916C2" w:rsidRDefault="00670370">
      <w:pPr>
        <w:pStyle w:val="BodyText"/>
        <w:numPr>
          <w:ilvl w:val="2"/>
          <w:numId w:val="26"/>
        </w:numPr>
      </w:pPr>
      <w:r>
        <w:t>The UE applies the rate matching pattern mask to the allocated interlaces to obtain the overall PUSCH allocation</w:t>
      </w:r>
    </w:p>
    <w:p w:rsidR="000916C2" w:rsidRDefault="00670370">
      <w:pPr>
        <w:pStyle w:val="BodyText"/>
        <w:numPr>
          <w:ilvl w:val="2"/>
          <w:numId w:val="26"/>
        </w:numPr>
      </w:pPr>
      <w:r>
        <w:t>Total DCI overhead = X + 4</w:t>
      </w:r>
    </w:p>
    <w:p w:rsidR="000916C2" w:rsidRDefault="00670370">
      <w:pPr>
        <w:pStyle w:val="BodyText"/>
        <w:numPr>
          <w:ilvl w:val="2"/>
          <w:numId w:val="26"/>
        </w:numPr>
      </w:pPr>
      <w:r>
        <w:t>Note 1: This scheme can be generalized such that more than 10 rate matching patterns are configured in RRC. For example, if the gNB would like to inform the UE of resources that are reserved, e.g., SRS allocation of another user, PRACH allocation of another user, or any other pattern that may not be known to the UE so that the UE can rate match PUSCH around those resources. Such is flexible – not limited to LBT sub-bands – and offers forward compatibility.</w:t>
      </w:r>
    </w:p>
    <w:p w:rsidR="000916C2" w:rsidRDefault="00670370">
      <w:pPr>
        <w:pStyle w:val="BodyText"/>
        <w:numPr>
          <w:ilvl w:val="2"/>
          <w:numId w:val="26"/>
        </w:numPr>
      </w:pPr>
      <w:r>
        <w:t>Note 2: Rather than PRB ranges, PRB-level bitmaps can be used for the rate matching patterns as used in the DL for Rel-15.</w:t>
      </w:r>
    </w:p>
    <w:p w:rsidR="000916C2" w:rsidRDefault="00670370">
      <w:pPr>
        <w:pStyle w:val="BodyText"/>
        <w:numPr>
          <w:ilvl w:val="1"/>
          <w:numId w:val="26"/>
        </w:numPr>
      </w:pPr>
      <w:r>
        <w:t>Solution 3 (DCI only): Indication of resources included in PUSCH allocation</w:t>
      </w:r>
    </w:p>
    <w:p w:rsidR="000916C2" w:rsidRDefault="00670370">
      <w:pPr>
        <w:pStyle w:val="BodyText"/>
        <w:numPr>
          <w:ilvl w:val="2"/>
          <w:numId w:val="26"/>
        </w:numPr>
      </w:pPr>
      <w:r>
        <w:t>Rather than RRC configuring resources that are / are not available for PUSCH allocation, DCI could indicate a range of contiguous PRBs or RBGs that are allocated for PUSCH completely in DCI, i.e., no RRC configuration</w:t>
      </w:r>
    </w:p>
    <w:p w:rsidR="000916C2" w:rsidRDefault="00670370">
      <w:pPr>
        <w:pStyle w:val="BodyText"/>
        <w:numPr>
          <w:ilvl w:val="3"/>
          <w:numId w:val="26"/>
        </w:numPr>
      </w:pPr>
      <w:r>
        <w:t>A start and length mapped to RIV can be used similar to Type1 resources allocation</w:t>
      </w:r>
    </w:p>
    <w:p w:rsidR="000916C2" w:rsidRDefault="00670370">
      <w:pPr>
        <w:pStyle w:val="BodyText"/>
        <w:numPr>
          <w:ilvl w:val="3"/>
          <w:numId w:val="26"/>
        </w:numPr>
      </w:pPr>
      <w:r>
        <w:t>Assume Y bits required</w:t>
      </w:r>
    </w:p>
    <w:p w:rsidR="000916C2" w:rsidRDefault="00670370">
      <w:pPr>
        <w:pStyle w:val="BodyText"/>
        <w:numPr>
          <w:ilvl w:val="2"/>
          <w:numId w:val="26"/>
        </w:numPr>
      </w:pPr>
      <w:r>
        <w:t>The UE computes the intersection of the indicated PRB range with the allocated interlaces to obtain the overall PUSCH allocation</w:t>
      </w:r>
    </w:p>
    <w:p w:rsidR="000916C2" w:rsidRDefault="00670370">
      <w:pPr>
        <w:pStyle w:val="BodyText"/>
        <w:numPr>
          <w:ilvl w:val="2"/>
          <w:numId w:val="26"/>
        </w:numPr>
      </w:pPr>
      <w:r>
        <w:t xml:space="preserve">Total DCI overhead = X + Y </w:t>
      </w:r>
    </w:p>
    <w:p w:rsidR="000916C2" w:rsidRDefault="00670370">
      <w:pPr>
        <w:pStyle w:val="BodyText"/>
        <w:numPr>
          <w:ilvl w:val="0"/>
          <w:numId w:val="26"/>
        </w:numPr>
      </w:pPr>
      <w:r>
        <w:t>RRC (for Type 1 CG)</w:t>
      </w:r>
    </w:p>
    <w:p w:rsidR="000916C2" w:rsidRDefault="00670370">
      <w:pPr>
        <w:pStyle w:val="BodyText"/>
        <w:numPr>
          <w:ilvl w:val="1"/>
          <w:numId w:val="26"/>
        </w:numPr>
      </w:pPr>
      <w:r>
        <w:t>Any of Solution 1, 2, or 3 can be re-used as is with the exception that</w:t>
      </w:r>
    </w:p>
    <w:p w:rsidR="000916C2" w:rsidRDefault="00670370">
      <w:pPr>
        <w:pStyle w:val="BodyText"/>
        <w:numPr>
          <w:ilvl w:val="2"/>
          <w:numId w:val="26"/>
        </w:numPr>
      </w:pPr>
      <w:r>
        <w:t>The X bits selecting the interlace combination are configured by RRC instead of signalled by DCI</w:t>
      </w:r>
    </w:p>
    <w:p w:rsidR="000916C2" w:rsidRDefault="00670370">
      <w:pPr>
        <w:pStyle w:val="BodyText"/>
        <w:numPr>
          <w:ilvl w:val="2"/>
          <w:numId w:val="26"/>
        </w:numPr>
      </w:pPr>
      <w:r>
        <w:t>The 4 (or Y) bits indicating the resources that are / are not available for PUSCH are configured by RRC instead of signalled in DCI</w:t>
      </w:r>
    </w:p>
    <w:p w:rsidR="000916C2" w:rsidRDefault="00670370">
      <w:pPr>
        <w:pStyle w:val="BodyText"/>
        <w:keepNext/>
      </w:pPr>
      <w:r>
        <w:rPr>
          <w:noProof/>
          <w:lang w:val="en-US"/>
        </w:rPr>
        <w:lastRenderedPageBreak/>
        <w:drawing>
          <wp:inline distT="0" distB="0" distL="0" distR="0">
            <wp:extent cx="5943600" cy="4315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43600" cy="4315968"/>
                    </a:xfrm>
                    <a:prstGeom prst="rect">
                      <a:avLst/>
                    </a:prstGeom>
                    <a:noFill/>
                  </pic:spPr>
                </pic:pic>
              </a:graphicData>
            </a:graphic>
          </wp:inline>
        </w:drawing>
      </w:r>
    </w:p>
    <w:p w:rsidR="000916C2" w:rsidRDefault="00670370">
      <w:pPr>
        <w:pStyle w:val="BodyText"/>
        <w:keepNext/>
        <w:tabs>
          <w:tab w:val="center" w:pos="2160"/>
          <w:tab w:val="center" w:pos="7200"/>
        </w:tabs>
      </w:pPr>
      <w:r>
        <w:tab/>
        <w:t>(a)</w:t>
      </w:r>
      <w:r>
        <w:tab/>
        <w:t>(b)</w:t>
      </w:r>
    </w:p>
    <w:p w:rsidR="000916C2" w:rsidRDefault="00670370">
      <w:pPr>
        <w:pStyle w:val="Caption"/>
        <w:jc w:val="both"/>
      </w:pPr>
      <w:r>
        <w:t xml:space="preserve">Figure </w:t>
      </w:r>
      <w:r>
        <w:fldChar w:fldCharType="begin"/>
      </w:r>
      <w:r>
        <w:instrText xml:space="preserve"> SEQ Figure \* ARABIC </w:instrText>
      </w:r>
      <w:r>
        <w:fldChar w:fldCharType="separate"/>
      </w:r>
      <w:r>
        <w:t>1</w:t>
      </w:r>
      <w:r>
        <w:fldChar w:fldCharType="end"/>
      </w:r>
      <w:r>
        <w:t xml:space="preserve"> Example of partial interlace allocation for PUSCH where partial interlaces correspond to contiguously scheduled LBT sub-bands. (a) Indication of resources </w:t>
      </w:r>
      <w:r>
        <w:rPr>
          <w:u w:val="single"/>
        </w:rPr>
        <w:t>included</w:t>
      </w:r>
      <w:r>
        <w:t xml:space="preserve"> in allocation; (b) Indication of resources </w:t>
      </w:r>
      <w:r>
        <w:rPr>
          <w:u w:val="single"/>
        </w:rPr>
        <w:t>excluded</w:t>
      </w:r>
      <w:r>
        <w:t xml:space="preserve"> from allocation. Both (a) and (b) require RRC configuration of 10 PRB ranges and 4 bits in DCI to select one of the 10 allocations.</w:t>
      </w:r>
    </w:p>
    <w:p w:rsidR="000916C2" w:rsidRDefault="000916C2">
      <w:pPr>
        <w:pStyle w:val="BodyText"/>
      </w:pPr>
    </w:p>
    <w:p w:rsidR="000916C2" w:rsidRDefault="00670370">
      <w:pPr>
        <w:pStyle w:val="Heading1"/>
      </w:pPr>
      <w:bookmarkStart w:id="84" w:name="_Toc535588821"/>
      <w:bookmarkStart w:id="85" w:name="_Toc1970566"/>
      <w:bookmarkStart w:id="86" w:name="_Toc5596367"/>
      <w:bookmarkStart w:id="87" w:name="_Toc8398218"/>
      <w:bookmarkStart w:id="88" w:name="_Toc5100805"/>
      <w:bookmarkStart w:id="89" w:name="_Toc8247950"/>
      <w:bookmarkStart w:id="90" w:name="_Toc5596053"/>
      <w:bookmarkStart w:id="91" w:name="_Toc17755489"/>
      <w:bookmarkEnd w:id="80"/>
      <w:bookmarkEnd w:id="81"/>
      <w:bookmarkEnd w:id="82"/>
      <w:r>
        <w:t>5</w:t>
      </w:r>
      <w:r>
        <w:tab/>
        <w:t xml:space="preserve">SRS </w:t>
      </w:r>
      <w:bookmarkEnd w:id="84"/>
      <w:bookmarkEnd w:id="85"/>
      <w:bookmarkEnd w:id="86"/>
      <w:bookmarkEnd w:id="87"/>
      <w:bookmarkEnd w:id="88"/>
      <w:bookmarkEnd w:id="89"/>
      <w:bookmarkEnd w:id="90"/>
      <w:r>
        <w:t>Enhancements</w:t>
      </w:r>
      <w:bookmarkEnd w:id="91"/>
    </w:p>
    <w:p w:rsidR="000916C2" w:rsidRDefault="00670370">
      <w:pPr>
        <w:pStyle w:val="Heading2"/>
      </w:pPr>
      <w:bookmarkStart w:id="92" w:name="_In-sequence_SDU_delivery"/>
      <w:bookmarkStart w:id="93" w:name="_Toc17755490"/>
      <w:bookmarkStart w:id="94" w:name="_Toc1970569"/>
      <w:bookmarkStart w:id="95" w:name="_Toc5596056"/>
      <w:bookmarkStart w:id="96" w:name="_Toc5596370"/>
      <w:bookmarkStart w:id="97" w:name="_Toc535588823"/>
      <w:bookmarkStart w:id="98" w:name="_Toc8398220"/>
      <w:bookmarkStart w:id="99" w:name="_Toc5100808"/>
      <w:bookmarkStart w:id="100" w:name="_Toc535588825"/>
      <w:bookmarkEnd w:id="92"/>
      <w:r>
        <w:t>5.1</w:t>
      </w:r>
      <w:r>
        <w:tab/>
        <w:t>Triggering of aperiodic SRS</w:t>
      </w:r>
      <w:bookmarkEnd w:id="93"/>
      <w:bookmarkEnd w:id="94"/>
      <w:bookmarkEnd w:id="95"/>
      <w:bookmarkEnd w:id="96"/>
      <w:bookmarkEnd w:id="97"/>
      <w:bookmarkEnd w:id="98"/>
      <w:bookmarkEnd w:id="99"/>
    </w:p>
    <w:p w:rsidR="000916C2" w:rsidRDefault="00670370">
      <w:pPr>
        <w:pStyle w:val="BodyText"/>
      </w:pPr>
      <w:r>
        <w:rPr>
          <w:b/>
          <w:u w:val="single"/>
        </w:rPr>
        <w:t>Description</w:t>
      </w:r>
      <w:r>
        <w:t>:</w:t>
      </w:r>
    </w:p>
    <w:p w:rsidR="000916C2" w:rsidRDefault="00670370">
      <w:pPr>
        <w:pStyle w:val="BodyText"/>
      </w:pPr>
      <w:r>
        <w:t>In NR Rel-15 aperiodic SRS resources are triggered in slot n by DCI. A slot offset k is configured by RRC for an SRS resource set such that the resources are transmitted in slot n + k. In contrast, in LTE, more flexibility in triggering ap-SRS is allowed to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rsidR="000916C2" w:rsidRDefault="000916C2">
      <w:pPr>
        <w:pStyle w:val="BodyText"/>
      </w:pPr>
    </w:p>
    <w:p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sz w:val="20"/>
                <w:szCs w:val="20"/>
                <w:lang w:val="de-DE"/>
              </w:rPr>
            </w:pPr>
            <w:r>
              <w:rPr>
                <w:sz w:val="20"/>
                <w:szCs w:val="20"/>
                <w:lang w:val="de-DE"/>
              </w:rPr>
              <w:t>Samsung</w:t>
            </w:r>
          </w:p>
        </w:tc>
        <w:tc>
          <w:tcPr>
            <w:tcW w:w="8104" w:type="dxa"/>
          </w:tcPr>
          <w:p w:rsidR="000916C2" w:rsidRDefault="00670370">
            <w:pPr>
              <w:pStyle w:val="BodyText"/>
              <w:spacing w:after="0"/>
              <w:rPr>
                <w:sz w:val="20"/>
                <w:szCs w:val="20"/>
                <w:lang w:val="de-DE"/>
              </w:rPr>
            </w:pPr>
            <w:r>
              <w:rPr>
                <w:sz w:val="20"/>
                <w:szCs w:val="20"/>
                <w:lang w:val="de-DE"/>
              </w:rPr>
              <w:t>Introduce additional flexibility in triggering ap-SRS (Rel-15 only offers RRC configured slot offests) to avoid gaps between SRS and PUSCH/PUCCH. Introduce additional triggering state to bundle SRS and PUSCH/PUCCH.</w:t>
            </w:r>
          </w:p>
        </w:tc>
      </w:tr>
      <w:tr w:rsidR="000916C2">
        <w:tc>
          <w:tcPr>
            <w:tcW w:w="1525" w:type="dxa"/>
          </w:tcPr>
          <w:p w:rsidR="000916C2" w:rsidRDefault="00670370">
            <w:pPr>
              <w:pStyle w:val="BodyText"/>
              <w:spacing w:after="0"/>
              <w:rPr>
                <w:sz w:val="20"/>
                <w:szCs w:val="20"/>
                <w:lang w:val="de-DE"/>
              </w:rPr>
            </w:pPr>
            <w:r>
              <w:rPr>
                <w:sz w:val="20"/>
                <w:szCs w:val="20"/>
                <w:lang w:val="de-DE"/>
              </w:rPr>
              <w:lastRenderedPageBreak/>
              <w:t>ZTE</w:t>
            </w:r>
          </w:p>
        </w:tc>
        <w:tc>
          <w:tcPr>
            <w:tcW w:w="8104" w:type="dxa"/>
          </w:tcPr>
          <w:p w:rsidR="000916C2" w:rsidRDefault="00670370">
            <w:pPr>
              <w:pStyle w:val="BodyText"/>
              <w:spacing w:after="0"/>
              <w:rPr>
                <w:sz w:val="20"/>
                <w:szCs w:val="20"/>
                <w:lang w:val="de-DE"/>
              </w:rPr>
            </w:pPr>
            <w:r>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tc>
          <w:tcPr>
            <w:tcW w:w="1525" w:type="dxa"/>
          </w:tcPr>
          <w:p w:rsidR="000916C2" w:rsidRDefault="00670370">
            <w:pPr>
              <w:pStyle w:val="BodyText"/>
              <w:spacing w:after="0"/>
              <w:rPr>
                <w:sz w:val="20"/>
                <w:szCs w:val="20"/>
                <w:lang w:val="de-DE"/>
              </w:rPr>
            </w:pPr>
            <w:r>
              <w:rPr>
                <w:sz w:val="20"/>
                <w:szCs w:val="20"/>
                <w:lang w:val="de-DE"/>
              </w:rPr>
              <w:t>Ericsson</w:t>
            </w:r>
          </w:p>
        </w:tc>
        <w:tc>
          <w:tcPr>
            <w:tcW w:w="8104" w:type="dxa"/>
          </w:tcPr>
          <w:p w:rsidR="000916C2" w:rsidRDefault="00670370">
            <w:pPr>
              <w:pStyle w:val="BodyText"/>
              <w:spacing w:after="0"/>
              <w:rPr>
                <w:sz w:val="20"/>
                <w:szCs w:val="20"/>
                <w:lang w:val="de-DE"/>
              </w:rPr>
            </w:pPr>
            <w:r>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tc>
          <w:tcPr>
            <w:tcW w:w="1525" w:type="dxa"/>
          </w:tcPr>
          <w:p w:rsidR="000916C2" w:rsidRDefault="000916C2">
            <w:pPr>
              <w:pStyle w:val="BodyText"/>
              <w:spacing w:after="0"/>
              <w:rPr>
                <w:sz w:val="20"/>
                <w:szCs w:val="20"/>
                <w:lang w:val="de-DE"/>
              </w:rPr>
            </w:pPr>
          </w:p>
        </w:tc>
        <w:tc>
          <w:tcPr>
            <w:tcW w:w="8104" w:type="dxa"/>
          </w:tcPr>
          <w:p w:rsidR="000916C2" w:rsidRDefault="000916C2">
            <w:pPr>
              <w:pStyle w:val="BodyText"/>
              <w:spacing w:after="0"/>
              <w:rPr>
                <w:sz w:val="20"/>
                <w:szCs w:val="20"/>
                <w:lang w:val="de-DE"/>
              </w:rPr>
            </w:pPr>
          </w:p>
        </w:tc>
      </w:tr>
    </w:tbl>
    <w:p w:rsidR="000916C2" w:rsidRDefault="000916C2">
      <w:pPr>
        <w:pStyle w:val="BodyText"/>
      </w:pPr>
    </w:p>
    <w:p w:rsidR="000916C2" w:rsidRDefault="00670370">
      <w:pPr>
        <w:pStyle w:val="Proposal"/>
        <w:rPr>
          <w:highlight w:val="yellow"/>
        </w:rPr>
      </w:pPr>
      <w:r>
        <w:rPr>
          <w:highlight w:val="yellow"/>
        </w:rPr>
        <w:t>Further offline discussion on introducing additional flexibility in triggering aperiodic SRS, e.g., as in LTE</w:t>
      </w:r>
    </w:p>
    <w:p w:rsidR="000916C2" w:rsidRDefault="00670370">
      <w:pPr>
        <w:pStyle w:val="Heading2"/>
      </w:pPr>
      <w:bookmarkStart w:id="101" w:name="_Toc17755491"/>
      <w:r>
        <w:t>5.2</w:t>
      </w:r>
      <w:r>
        <w:tab/>
        <w:t>Other Enhancements</w:t>
      </w:r>
      <w:bookmarkEnd w:id="101"/>
    </w:p>
    <w:p w:rsidR="000916C2" w:rsidRDefault="00670370">
      <w:pPr>
        <w:pStyle w:val="BodyText"/>
      </w:pPr>
      <w:r>
        <w:rPr>
          <w:b/>
          <w:u w:val="single"/>
        </w:rPr>
        <w:t>Description</w:t>
      </w:r>
      <w:r>
        <w:t>:</w:t>
      </w:r>
    </w:p>
    <w:p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rsidR="000916C2" w:rsidRDefault="00670370">
      <w:pPr>
        <w:pStyle w:val="BodyText"/>
      </w:pPr>
      <w:r>
        <w:rPr>
          <w:b/>
          <w:u w:val="single"/>
        </w:rPr>
        <w:t>Alternatives</w:t>
      </w:r>
      <w:r>
        <w:t>:</w:t>
      </w:r>
    </w:p>
    <w:p w:rsidR="000916C2" w:rsidRDefault="00670370">
      <w:pPr>
        <w:pStyle w:val="BodyText"/>
        <w:numPr>
          <w:ilvl w:val="0"/>
          <w:numId w:val="18"/>
        </w:numPr>
        <w:spacing w:after="0"/>
      </w:pPr>
      <w:r>
        <w:t>Alt-1:</w:t>
      </w:r>
    </w:p>
    <w:p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tc>
          <w:tcPr>
            <w:tcW w:w="1525" w:type="dxa"/>
          </w:tcPr>
          <w:p w:rsidR="000916C2" w:rsidRDefault="00670370">
            <w:pPr>
              <w:pStyle w:val="BodyText"/>
              <w:spacing w:after="0"/>
              <w:rPr>
                <w:b/>
                <w:sz w:val="20"/>
                <w:szCs w:val="20"/>
                <w:lang w:val="de-DE"/>
              </w:rPr>
            </w:pPr>
            <w:r>
              <w:rPr>
                <w:b/>
                <w:sz w:val="20"/>
                <w:szCs w:val="20"/>
                <w:lang w:val="de-DE"/>
              </w:rPr>
              <w:t>Company</w:t>
            </w:r>
          </w:p>
        </w:tc>
        <w:tc>
          <w:tcPr>
            <w:tcW w:w="8104" w:type="dxa"/>
          </w:tcPr>
          <w:p w:rsidR="000916C2" w:rsidRDefault="00670370">
            <w:pPr>
              <w:pStyle w:val="BodyText"/>
              <w:spacing w:after="0"/>
              <w:rPr>
                <w:b/>
                <w:sz w:val="20"/>
                <w:szCs w:val="20"/>
                <w:lang w:val="de-DE"/>
              </w:rPr>
            </w:pPr>
            <w:r>
              <w:rPr>
                <w:b/>
                <w:sz w:val="20"/>
                <w:szCs w:val="20"/>
                <w:lang w:val="de-DE"/>
              </w:rPr>
              <w:t>View/Position</w:t>
            </w:r>
          </w:p>
        </w:tc>
      </w:tr>
      <w:tr w:rsidR="000916C2">
        <w:tc>
          <w:tcPr>
            <w:tcW w:w="1525" w:type="dxa"/>
          </w:tcPr>
          <w:p w:rsidR="000916C2" w:rsidRDefault="00670370">
            <w:pPr>
              <w:pStyle w:val="BodyText"/>
              <w:spacing w:after="0"/>
              <w:rPr>
                <w:lang w:val="de-DE"/>
              </w:rPr>
            </w:pPr>
            <w:r>
              <w:rPr>
                <w:sz w:val="20"/>
                <w:szCs w:val="20"/>
                <w:lang w:val="de-DE"/>
              </w:rPr>
              <w:t>Qualcomm</w:t>
            </w:r>
          </w:p>
        </w:tc>
        <w:tc>
          <w:tcPr>
            <w:tcW w:w="8104" w:type="dxa"/>
          </w:tcPr>
          <w:p w:rsidR="000916C2" w:rsidRDefault="00670370">
            <w:pPr>
              <w:pStyle w:val="BodyText"/>
              <w:spacing w:after="0"/>
              <w:rPr>
                <w:lang w:val="de-DE"/>
              </w:rPr>
            </w:pPr>
            <w:r>
              <w:rPr>
                <w:sz w:val="20"/>
                <w:szCs w:val="20"/>
                <w:lang w:val="de-DE"/>
              </w:rPr>
              <w:t xml:space="preserve">Add CP to SRS to reduce gaps to 16 us or less between SRS resources in the same slot used to support transmit antenna switching  </w:t>
            </w:r>
          </w:p>
        </w:tc>
      </w:tr>
      <w:tr w:rsidR="000916C2">
        <w:tc>
          <w:tcPr>
            <w:tcW w:w="1525" w:type="dxa"/>
          </w:tcPr>
          <w:p w:rsidR="000916C2" w:rsidRDefault="00670370">
            <w:pPr>
              <w:pStyle w:val="BodyText"/>
              <w:spacing w:after="0"/>
              <w:rPr>
                <w:sz w:val="20"/>
                <w:szCs w:val="20"/>
                <w:lang w:val="de-DE"/>
              </w:rPr>
            </w:pPr>
            <w:r>
              <w:rPr>
                <w:sz w:val="20"/>
                <w:szCs w:val="20"/>
                <w:lang w:val="de-DE"/>
              </w:rPr>
              <w:t>vivo</w:t>
            </w:r>
          </w:p>
        </w:tc>
        <w:tc>
          <w:tcPr>
            <w:tcW w:w="8104" w:type="dxa"/>
          </w:tcPr>
          <w:p w:rsidR="000916C2" w:rsidRDefault="00670370">
            <w:pPr>
              <w:pStyle w:val="BodyText"/>
              <w:spacing w:after="0"/>
              <w:rPr>
                <w:sz w:val="20"/>
                <w:szCs w:val="20"/>
                <w:lang w:val="de-DE"/>
              </w:rPr>
            </w:pPr>
            <w:r>
              <w:rPr>
                <w:sz w:val="20"/>
                <w:szCs w:val="20"/>
                <w:lang w:val="de-DE"/>
              </w:rPr>
              <w:t>For SRS transmission with antenna switching in NRU, LBT gap is created within SRS resource</w:t>
            </w:r>
          </w:p>
        </w:tc>
      </w:tr>
      <w:tr w:rsidR="000916C2">
        <w:tc>
          <w:tcPr>
            <w:tcW w:w="1525" w:type="dxa"/>
          </w:tcPr>
          <w:p w:rsidR="000916C2" w:rsidRDefault="000916C2">
            <w:pPr>
              <w:pStyle w:val="BodyText"/>
              <w:spacing w:after="0"/>
              <w:rPr>
                <w:lang w:val="de-DE"/>
              </w:rPr>
            </w:pPr>
          </w:p>
        </w:tc>
        <w:tc>
          <w:tcPr>
            <w:tcW w:w="8104" w:type="dxa"/>
          </w:tcPr>
          <w:p w:rsidR="000916C2" w:rsidRDefault="000916C2">
            <w:pPr>
              <w:pStyle w:val="BodyText"/>
              <w:spacing w:after="0"/>
              <w:rPr>
                <w:lang w:val="de-DE"/>
              </w:rPr>
            </w:pPr>
          </w:p>
        </w:tc>
      </w:tr>
      <w:tr w:rsidR="000916C2">
        <w:tc>
          <w:tcPr>
            <w:tcW w:w="1525" w:type="dxa"/>
          </w:tcPr>
          <w:p w:rsidR="000916C2" w:rsidRDefault="000916C2">
            <w:pPr>
              <w:pStyle w:val="BodyText"/>
              <w:spacing w:after="0"/>
              <w:rPr>
                <w:lang w:val="de-DE"/>
              </w:rPr>
            </w:pPr>
          </w:p>
        </w:tc>
        <w:tc>
          <w:tcPr>
            <w:tcW w:w="8104" w:type="dxa"/>
          </w:tcPr>
          <w:p w:rsidR="000916C2" w:rsidRDefault="000916C2">
            <w:pPr>
              <w:pStyle w:val="BodyText"/>
              <w:spacing w:after="0"/>
              <w:rPr>
                <w:lang w:val="de-DE"/>
              </w:rPr>
            </w:pPr>
          </w:p>
        </w:tc>
      </w:tr>
    </w:tbl>
    <w:p w:rsidR="000916C2" w:rsidRDefault="000916C2">
      <w:pPr>
        <w:pStyle w:val="BodyText"/>
      </w:pPr>
    </w:p>
    <w:p w:rsidR="000916C2" w:rsidRDefault="00670370">
      <w:pPr>
        <w:pStyle w:val="Proposal"/>
        <w:rPr>
          <w:highlight w:val="yellow"/>
        </w:rPr>
      </w:pPr>
      <w:r>
        <w:rPr>
          <w:highlight w:val="yellow"/>
        </w:rPr>
        <w:t>Further offline discussion if additional SRS enhancements are needed</w:t>
      </w:r>
    </w:p>
    <w:p w:rsidR="000916C2" w:rsidRDefault="000916C2">
      <w:pPr>
        <w:pStyle w:val="BodyText"/>
      </w:pPr>
    </w:p>
    <w:p w:rsidR="000916C2" w:rsidRDefault="00670370">
      <w:pPr>
        <w:pStyle w:val="Heading1"/>
      </w:pPr>
      <w:bookmarkStart w:id="102" w:name="_Toc5596060"/>
      <w:bookmarkStart w:id="103" w:name="_Toc17755492"/>
      <w:bookmarkStart w:id="104" w:name="_Toc5596374"/>
      <w:bookmarkStart w:id="105" w:name="_Toc8398224"/>
      <w:bookmarkStart w:id="106" w:name="_Toc1970570"/>
      <w:bookmarkStart w:id="107" w:name="_Toc8247956"/>
      <w:bookmarkStart w:id="108" w:name="_Toc5100812"/>
      <w:r>
        <w:t>References</w:t>
      </w:r>
      <w:bookmarkEnd w:id="100"/>
      <w:bookmarkEnd w:id="102"/>
      <w:bookmarkEnd w:id="103"/>
      <w:bookmarkEnd w:id="104"/>
      <w:bookmarkEnd w:id="105"/>
      <w:bookmarkEnd w:id="106"/>
      <w:bookmarkEnd w:id="107"/>
      <w:bookmarkEnd w:id="108"/>
    </w:p>
    <w:p w:rsidR="000916C2" w:rsidRDefault="00670370">
      <w:pPr>
        <w:pStyle w:val="ListParagraph"/>
        <w:numPr>
          <w:ilvl w:val="0"/>
          <w:numId w:val="31"/>
        </w:numPr>
        <w:ind w:left="450" w:hanging="450"/>
        <w:rPr>
          <w:rFonts w:ascii="Arial" w:hAnsi="Arial" w:cs="Arial"/>
          <w:sz w:val="20"/>
          <w:szCs w:val="20"/>
          <w:lang w:val="en-US" w:eastAsia="zh-CN"/>
        </w:rPr>
      </w:pPr>
      <w:bookmarkStart w:id="109" w:name="_Ref8219462"/>
      <w:r>
        <w:rPr>
          <w:rFonts w:ascii="Arial" w:eastAsiaTheme="minorEastAsia" w:hAnsi="Arial" w:cs="Arial"/>
          <w:sz w:val="20"/>
          <w:szCs w:val="20"/>
          <w:lang w:val="en-US" w:eastAsia="zh-CN"/>
        </w:rPr>
        <w:t>RP-191575, “Revised WID on NR-based Access to Unlicensed Spectrum,” Qualcomm, RAN#84, June 2019.</w:t>
      </w:r>
      <w:bookmarkEnd w:id="109"/>
    </w:p>
    <w:p w:rsidR="000916C2" w:rsidRDefault="00670370">
      <w:pPr>
        <w:pStyle w:val="ListParagraph"/>
        <w:numPr>
          <w:ilvl w:val="0"/>
          <w:numId w:val="31"/>
        </w:numPr>
        <w:ind w:left="450" w:hanging="450"/>
        <w:rPr>
          <w:rFonts w:ascii="Arial" w:eastAsiaTheme="minorEastAsia" w:hAnsi="Arial" w:cs="Arial"/>
          <w:sz w:val="20"/>
          <w:szCs w:val="20"/>
          <w:lang w:val="en-US" w:eastAsia="zh-CN"/>
        </w:rPr>
      </w:pPr>
      <w:bookmarkStart w:id="110" w:name="_Ref8219501"/>
      <w:r>
        <w:rPr>
          <w:rFonts w:ascii="Arial" w:eastAsiaTheme="minorEastAsia" w:hAnsi="Arial" w:cs="Arial"/>
          <w:sz w:val="20"/>
          <w:szCs w:val="20"/>
          <w:lang w:val="en-US" w:eastAsia="zh-CN"/>
        </w:rPr>
        <w:t>3GPP TR 38.889, “Study on NR-based access to unlicensed spectrum,” v16.0.0, December 2018.</w:t>
      </w:r>
      <w:bookmarkEnd w:id="110"/>
    </w:p>
    <w:p w:rsidR="000916C2" w:rsidRDefault="00670370">
      <w:pPr>
        <w:pStyle w:val="ListParagraph"/>
        <w:numPr>
          <w:ilvl w:val="0"/>
          <w:numId w:val="31"/>
        </w:numPr>
        <w:ind w:left="450" w:hanging="450"/>
        <w:rPr>
          <w:rFonts w:ascii="Arial" w:eastAsiaTheme="minorEastAsia" w:hAnsi="Arial" w:cs="Arial"/>
          <w:sz w:val="20"/>
          <w:szCs w:val="20"/>
          <w:lang w:val="en-US" w:eastAsia="zh-CN"/>
        </w:rPr>
      </w:pPr>
      <w:bookmarkStart w:id="111" w:name="_Ref17198928"/>
      <w:r>
        <w:rPr>
          <w:rFonts w:ascii="Arial" w:eastAsiaTheme="minorEastAsia" w:hAnsi="Arial" w:cs="Arial"/>
          <w:sz w:val="20"/>
          <w:szCs w:val="20"/>
          <w:lang w:val="en-US" w:eastAsia="zh-CN"/>
        </w:rPr>
        <w:t>RP-191581, “Guidance on essential functionality for NR-U,” Qualcomm, RAN#84, June 2019.</w:t>
      </w:r>
      <w:bookmarkEnd w:id="111"/>
    </w:p>
    <w:p w:rsidR="000916C2" w:rsidRDefault="00670370">
      <w:pPr>
        <w:pStyle w:val="ListParagraph"/>
        <w:numPr>
          <w:ilvl w:val="0"/>
          <w:numId w:val="31"/>
        </w:numPr>
        <w:ind w:left="450" w:hanging="450"/>
        <w:rPr>
          <w:rFonts w:ascii="Arial" w:eastAsiaTheme="minorEastAsia" w:hAnsi="Arial" w:cs="Arial"/>
          <w:sz w:val="20"/>
          <w:szCs w:val="20"/>
          <w:lang w:val="en-US" w:eastAsia="zh-CN"/>
        </w:rPr>
      </w:pPr>
      <w:bookmarkStart w:id="112" w:name="_Ref8212724"/>
      <w:r>
        <w:rPr>
          <w:rFonts w:ascii="Arial" w:eastAsiaTheme="minorEastAsia" w:hAnsi="Arial" w:cs="Arial"/>
          <w:sz w:val="20"/>
          <w:szCs w:val="20"/>
          <w:lang w:val="en-US" w:eastAsia="zh-CN"/>
        </w:rPr>
        <w:t>R1-1907676, “Feature lead summary for UL Signals and Channels,” Ericsson, RAN1#97, May 2019.</w:t>
      </w:r>
      <w:bookmarkEnd w:id="112"/>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R1-1908108</w:t>
      </w:r>
      <w:r>
        <w:rPr>
          <w:rFonts w:ascii="Arial" w:eastAsiaTheme="minorEastAsia" w:hAnsi="Arial" w:cs="Arial"/>
          <w:sz w:val="20"/>
          <w:szCs w:val="20"/>
          <w:lang w:val="en-US" w:eastAsia="zh-CN"/>
        </w:rPr>
        <w:tab/>
        <w:t>UL channels and signals in NR unlicensed band</w:t>
      </w:r>
      <w:r>
        <w:rPr>
          <w:rFonts w:ascii="Arial" w:eastAsiaTheme="minorEastAsia" w:hAnsi="Arial" w:cs="Arial"/>
          <w:sz w:val="20"/>
          <w:szCs w:val="20"/>
          <w:lang w:val="en-US" w:eastAsia="zh-CN"/>
        </w:rPr>
        <w:tab/>
        <w:t>Huawei, HiSilicon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R1-1908139</w:t>
      </w:r>
      <w:r>
        <w:rPr>
          <w:rFonts w:ascii="Arial" w:eastAsiaTheme="minorEastAsia" w:hAnsi="Arial" w:cs="Arial"/>
          <w:sz w:val="20"/>
          <w:szCs w:val="20"/>
          <w:lang w:val="en-US" w:eastAsia="zh-CN"/>
        </w:rPr>
        <w:tab/>
        <w:t>Discussion on physical UL channel design in unlicensed spectrum</w:t>
      </w:r>
      <w:r>
        <w:rPr>
          <w:rFonts w:ascii="Arial" w:eastAsiaTheme="minorEastAsia" w:hAnsi="Arial" w:cs="Arial"/>
          <w:sz w:val="20"/>
          <w:szCs w:val="20"/>
          <w:lang w:val="en-US" w:eastAsia="zh-CN"/>
        </w:rPr>
        <w:tab/>
        <w:t>vivo</w:t>
      </w:r>
    </w:p>
    <w:p w:rsidR="000916C2" w:rsidRDefault="00670370">
      <w:pPr>
        <w:pStyle w:val="ListParagraph"/>
        <w:numPr>
          <w:ilvl w:val="0"/>
          <w:numId w:val="31"/>
        </w:numPr>
        <w:ind w:left="450" w:hanging="450"/>
        <w:rPr>
          <w:rFonts w:ascii="Arial" w:eastAsiaTheme="minorEastAsia" w:hAnsi="Arial" w:cs="Arial"/>
          <w:sz w:val="20"/>
          <w:szCs w:val="20"/>
          <w:lang w:val="en-US" w:eastAsia="zh-CN"/>
        </w:rPr>
      </w:pPr>
      <w:r>
        <w:rPr>
          <w:rFonts w:ascii="Arial" w:eastAsiaTheme="minorEastAsia" w:hAnsi="Arial" w:cs="Arial"/>
          <w:sz w:val="20"/>
          <w:szCs w:val="20"/>
          <w:lang w:val="en-US" w:eastAsia="zh-CN"/>
        </w:rPr>
        <w:t>R1-1908204</w:t>
      </w:r>
      <w:r>
        <w:rPr>
          <w:rFonts w:ascii="Arial" w:eastAsiaTheme="minorEastAsia" w:hAnsi="Arial" w:cs="Arial"/>
          <w:sz w:val="20"/>
          <w:szCs w:val="20"/>
          <w:lang w:val="en-US" w:eastAsia="zh-CN"/>
        </w:rPr>
        <w:tab/>
        <w:t>Considerations on UL reference signals and channels design for NR-U ZTE, Sanechips</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R1-1908384</w:t>
      </w:r>
      <w:r>
        <w:rPr>
          <w:rFonts w:ascii="Arial" w:eastAsiaTheme="minorEastAsia" w:hAnsi="Arial" w:cs="Arial"/>
          <w:sz w:val="20"/>
          <w:szCs w:val="20"/>
          <w:lang w:val="en-US" w:eastAsia="zh-CN"/>
        </w:rPr>
        <w:tab/>
        <w:t>UL Signals and Channels for NR-U operation MediaTek Inc.</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R1-1908416</w:t>
      </w:r>
      <w:r>
        <w:rPr>
          <w:rFonts w:ascii="Arial" w:eastAsiaTheme="minorEastAsia" w:hAnsi="Arial" w:cs="Arial"/>
          <w:sz w:val="20"/>
          <w:szCs w:val="20"/>
          <w:lang w:val="en-US" w:eastAsia="zh-CN"/>
        </w:rPr>
        <w:tab/>
        <w:t>UL signals and channels for NR-U OPPO</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R1-1908424</w:t>
      </w:r>
      <w:r>
        <w:rPr>
          <w:rFonts w:ascii="Arial" w:eastAsiaTheme="minorEastAsia" w:hAnsi="Arial" w:cs="Arial"/>
          <w:sz w:val="20"/>
          <w:szCs w:val="20"/>
          <w:lang w:val="en-US" w:eastAsia="zh-CN"/>
        </w:rPr>
        <w:tab/>
        <w:t>UL signals and channels for NR-U Panasonic Corporation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R1-1908464</w:t>
      </w:r>
      <w:r>
        <w:rPr>
          <w:rFonts w:ascii="Arial" w:eastAsiaTheme="minorEastAsia" w:hAnsi="Arial" w:cs="Arial"/>
          <w:sz w:val="20"/>
          <w:szCs w:val="20"/>
          <w:lang w:val="en-US" w:eastAsia="zh-CN"/>
        </w:rPr>
        <w:tab/>
        <w:t>UL signals and channels for NR-U Samsung</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R1-1908534</w:t>
      </w:r>
      <w:r>
        <w:rPr>
          <w:rFonts w:ascii="Arial" w:eastAsiaTheme="minorEastAsia" w:hAnsi="Arial" w:cs="Arial"/>
          <w:sz w:val="20"/>
          <w:szCs w:val="20"/>
          <w:lang w:val="en-US" w:eastAsia="zh-CN"/>
        </w:rPr>
        <w:tab/>
        <w:t>Physical layer design of UL signals and channels for NR-U LG Electronics</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R1-1908623</w:t>
      </w:r>
      <w:r>
        <w:rPr>
          <w:rFonts w:ascii="Arial" w:eastAsiaTheme="minorEastAsia" w:hAnsi="Arial" w:cs="Arial"/>
          <w:sz w:val="20"/>
          <w:szCs w:val="20"/>
          <w:lang w:val="en-US" w:eastAsia="zh-CN"/>
        </w:rPr>
        <w:tab/>
        <w:t>UL signals and channels for NR-unlicensed</w:t>
      </w:r>
      <w:r>
        <w:rPr>
          <w:rFonts w:ascii="Arial" w:eastAsiaTheme="minorEastAsia" w:hAnsi="Arial" w:cs="Arial"/>
          <w:sz w:val="20"/>
          <w:szCs w:val="20"/>
          <w:lang w:val="en-US" w:eastAsia="zh-CN"/>
        </w:rPr>
        <w:tab/>
        <w:t>Intel Corporation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lastRenderedPageBreak/>
        <w:t xml:space="preserve"> R1-1908684</w:t>
      </w:r>
      <w:r>
        <w:rPr>
          <w:rFonts w:ascii="Arial" w:eastAsiaTheme="minorEastAsia" w:hAnsi="Arial" w:cs="Arial"/>
          <w:sz w:val="20"/>
          <w:szCs w:val="20"/>
          <w:lang w:val="en-US" w:eastAsia="zh-CN"/>
        </w:rPr>
        <w:tab/>
        <w:t>NR-U enhancements for uplink signals and channels Nokia, Nokia Shanghai Bell</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R1-1908722</w:t>
      </w:r>
      <w:r>
        <w:rPr>
          <w:rFonts w:ascii="Arial" w:eastAsiaTheme="minorEastAsia" w:hAnsi="Arial" w:cs="Arial"/>
          <w:sz w:val="20"/>
          <w:szCs w:val="20"/>
          <w:lang w:val="en-US" w:eastAsia="zh-CN"/>
        </w:rPr>
        <w:tab/>
        <w:t>UL signals and channels for NR-U Lenovo, Motorola Mobility</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R1-1908956</w:t>
      </w:r>
      <w:r>
        <w:rPr>
          <w:rFonts w:ascii="Arial" w:eastAsiaTheme="minorEastAsia" w:hAnsi="Arial" w:cs="Arial"/>
          <w:sz w:val="20"/>
          <w:szCs w:val="20"/>
          <w:lang w:val="en-US" w:eastAsia="zh-CN"/>
        </w:rPr>
        <w:tab/>
        <w:t>Discussion on UL Signals and Channels in NR-U Spreadtrum Communications</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R1-1909087</w:t>
      </w:r>
      <w:r>
        <w:rPr>
          <w:rFonts w:ascii="Arial" w:eastAsiaTheme="minorEastAsia" w:hAnsi="Arial" w:cs="Arial"/>
          <w:sz w:val="20"/>
          <w:szCs w:val="20"/>
          <w:lang w:val="en-US" w:eastAsia="zh-CN"/>
        </w:rPr>
        <w:tab/>
        <w:t>UL signals and channels for NR-U Sharp</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R1-1909176</w:t>
      </w:r>
      <w:r>
        <w:rPr>
          <w:rFonts w:ascii="Arial" w:eastAsiaTheme="minorEastAsia" w:hAnsi="Arial" w:cs="Arial"/>
          <w:sz w:val="20"/>
          <w:szCs w:val="20"/>
          <w:lang w:val="en-US" w:eastAsia="zh-CN"/>
        </w:rPr>
        <w:tab/>
        <w:t>UL signals and channels for NR-U NTT DOCOMO, INC.</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R1-1909244</w:t>
      </w:r>
      <w:r>
        <w:rPr>
          <w:rFonts w:ascii="Arial" w:eastAsiaTheme="minorEastAsia" w:hAnsi="Arial" w:cs="Arial"/>
          <w:sz w:val="20"/>
          <w:szCs w:val="20"/>
          <w:lang w:val="en-US" w:eastAsia="zh-CN"/>
        </w:rPr>
        <w:tab/>
        <w:t>UL signals and channels for NR-U Qualcomm Incorporated</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R1-1909297</w:t>
      </w:r>
      <w:r>
        <w:rPr>
          <w:rFonts w:ascii="Arial" w:eastAsiaTheme="minorEastAsia" w:hAnsi="Arial" w:cs="Arial"/>
          <w:sz w:val="20"/>
          <w:szCs w:val="20"/>
          <w:lang w:val="en-US" w:eastAsia="zh-CN"/>
        </w:rPr>
        <w:tab/>
        <w:t>UL signals and channels for NR-U Ericsson</w:t>
      </w:r>
    </w:p>
    <w:p w:rsidR="000916C2" w:rsidRDefault="00670370">
      <w:pPr>
        <w:pStyle w:val="ListParagraph"/>
        <w:numPr>
          <w:ilvl w:val="0"/>
          <w:numId w:val="31"/>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R1-1909362</w:t>
      </w:r>
      <w:r>
        <w:rPr>
          <w:rFonts w:ascii="Arial" w:eastAsiaTheme="minorEastAsia" w:hAnsi="Arial" w:cs="Arial"/>
          <w:sz w:val="20"/>
          <w:szCs w:val="20"/>
          <w:lang w:val="en-US" w:eastAsia="zh-CN"/>
        </w:rPr>
        <w:tab/>
        <w:t>UL signals and channels for NR-unlicensed WILUS Inc.</w:t>
      </w:r>
    </w:p>
    <w:p w:rsidR="000916C2" w:rsidRDefault="000916C2">
      <w:pPr>
        <w:pStyle w:val="BodyText"/>
      </w:pPr>
    </w:p>
    <w:p w:rsidR="000916C2" w:rsidRDefault="000916C2">
      <w:pPr>
        <w:rPr>
          <w:rFonts w:ascii="Arial" w:hAnsi="Arial" w:cs="Arial"/>
          <w:lang w:val="en-US" w:eastAsia="zh-CN"/>
        </w:rPr>
      </w:pPr>
    </w:p>
    <w:sectPr w:rsidR="000916C2">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15E" w:rsidRDefault="0086515E">
      <w:pPr>
        <w:spacing w:after="0" w:line="240" w:lineRule="auto"/>
      </w:pPr>
      <w:r>
        <w:separator/>
      </w:r>
    </w:p>
  </w:endnote>
  <w:endnote w:type="continuationSeparator" w:id="0">
    <w:p w:rsidR="0086515E" w:rsidRDefault="00865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EE" w:rsidRDefault="009E61E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EE" w:rsidRDefault="009E61E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EE" w:rsidRDefault="009E61E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15E" w:rsidRDefault="0086515E">
      <w:pPr>
        <w:spacing w:after="0" w:line="240" w:lineRule="auto"/>
      </w:pPr>
      <w:r>
        <w:separator/>
      </w:r>
    </w:p>
  </w:footnote>
  <w:footnote w:type="continuationSeparator" w:id="0">
    <w:p w:rsidR="0086515E" w:rsidRDefault="008651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EE" w:rsidRDefault="009E61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EE" w:rsidRDefault="009E61EE">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EE" w:rsidRDefault="009E61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20B71"/>
    <w:multiLevelType w:val="hybridMultilevel"/>
    <w:tmpl w:val="A07E8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5184CFD"/>
    <w:multiLevelType w:val="multilevel"/>
    <w:tmpl w:val="25184C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0"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804BA6"/>
    <w:multiLevelType w:val="multilevel"/>
    <w:tmpl w:val="30804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3B3346AB"/>
    <w:multiLevelType w:val="multilevel"/>
    <w:tmpl w:val="3B334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20"/>
      <w:numFmt w:val="bullet"/>
      <w:lvlText w:val=""/>
      <w:lvlJc w:val="left"/>
      <w:pPr>
        <w:ind w:left="3600" w:hanging="360"/>
      </w:pPr>
      <w:rPr>
        <w:rFonts w:ascii="Wingdings" w:eastAsia="Calibri" w:hAnsi="Wingdings"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DB91460"/>
    <w:multiLevelType w:val="multilevel"/>
    <w:tmpl w:val="3DB9146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6465EE"/>
    <w:multiLevelType w:val="multilevel"/>
    <w:tmpl w:val="57646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6A2F5190"/>
    <w:multiLevelType w:val="multilevel"/>
    <w:tmpl w:val="6A2F5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4652730"/>
    <w:multiLevelType w:val="hybridMultilevel"/>
    <w:tmpl w:val="E428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5FF04BF"/>
    <w:multiLevelType w:val="multilevel"/>
    <w:tmpl w:val="75FF04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8E5147"/>
    <w:multiLevelType w:val="multilevel"/>
    <w:tmpl w:val="7B8E51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7"/>
  </w:num>
  <w:num w:numId="2">
    <w:abstractNumId w:val="14"/>
  </w:num>
  <w:num w:numId="3">
    <w:abstractNumId w:val="3"/>
  </w:num>
  <w:num w:numId="4">
    <w:abstractNumId w:val="8"/>
  </w:num>
  <w:num w:numId="5">
    <w:abstractNumId w:val="5"/>
  </w:num>
  <w:num w:numId="6">
    <w:abstractNumId w:val="25"/>
  </w:num>
  <w:num w:numId="7">
    <w:abstractNumId w:val="0"/>
  </w:num>
  <w:num w:numId="8">
    <w:abstractNumId w:val="29"/>
  </w:num>
  <w:num w:numId="9">
    <w:abstractNumId w:val="11"/>
  </w:num>
  <w:num w:numId="10">
    <w:abstractNumId w:val="20"/>
  </w:num>
  <w:num w:numId="11">
    <w:abstractNumId w:val="16"/>
  </w:num>
  <w:num w:numId="12">
    <w:abstractNumId w:val="22"/>
  </w:num>
  <w:num w:numId="13">
    <w:abstractNumId w:val="23"/>
  </w:num>
  <w:num w:numId="14">
    <w:abstractNumId w:val="18"/>
  </w:num>
  <w:num w:numId="15">
    <w:abstractNumId w:val="6"/>
  </w:num>
  <w:num w:numId="16">
    <w:abstractNumId w:val="10"/>
  </w:num>
  <w:num w:numId="17">
    <w:abstractNumId w:val="7"/>
  </w:num>
  <w:num w:numId="18">
    <w:abstractNumId w:val="15"/>
  </w:num>
  <w:num w:numId="19">
    <w:abstractNumId w:val="26"/>
  </w:num>
  <w:num w:numId="20">
    <w:abstractNumId w:val="13"/>
  </w:num>
  <w:num w:numId="21">
    <w:abstractNumId w:val="12"/>
  </w:num>
  <w:num w:numId="22">
    <w:abstractNumId w:val="24"/>
  </w:num>
  <w:num w:numId="23">
    <w:abstractNumId w:val="19"/>
  </w:num>
  <w:num w:numId="24">
    <w:abstractNumId w:val="17"/>
  </w:num>
  <w:num w:numId="25">
    <w:abstractNumId w:val="2"/>
  </w:num>
  <w:num w:numId="26">
    <w:abstractNumId w:val="21"/>
  </w:num>
  <w:num w:numId="27">
    <w:abstractNumId w:val="4"/>
  </w:num>
  <w:num w:numId="28">
    <w:abstractNumId w:val="9"/>
  </w:num>
  <w:num w:numId="29">
    <w:abstractNumId w:val="30"/>
  </w:num>
  <w:num w:numId="30">
    <w:abstractNumId w:val="31"/>
  </w:num>
  <w:num w:numId="31">
    <w:abstractNumId w:val="32"/>
  </w:num>
  <w:num w:numId="32">
    <w:abstractNumId w:val="28"/>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564C"/>
    <w:rsid w:val="00005B2C"/>
    <w:rsid w:val="00006446"/>
    <w:rsid w:val="00006896"/>
    <w:rsid w:val="000072C4"/>
    <w:rsid w:val="00007CDC"/>
    <w:rsid w:val="000117B0"/>
    <w:rsid w:val="00011ADD"/>
    <w:rsid w:val="00011B28"/>
    <w:rsid w:val="00015D15"/>
    <w:rsid w:val="0001776B"/>
    <w:rsid w:val="00017EB2"/>
    <w:rsid w:val="00020A1A"/>
    <w:rsid w:val="000218B4"/>
    <w:rsid w:val="00023977"/>
    <w:rsid w:val="0002564D"/>
    <w:rsid w:val="00025ECA"/>
    <w:rsid w:val="00027BDA"/>
    <w:rsid w:val="00027F91"/>
    <w:rsid w:val="000325B8"/>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616E7"/>
    <w:rsid w:val="000636B9"/>
    <w:rsid w:val="0006487E"/>
    <w:rsid w:val="00064E48"/>
    <w:rsid w:val="00065E1A"/>
    <w:rsid w:val="0007283F"/>
    <w:rsid w:val="00074956"/>
    <w:rsid w:val="00074B98"/>
    <w:rsid w:val="00077E5F"/>
    <w:rsid w:val="0008036A"/>
    <w:rsid w:val="00081AE6"/>
    <w:rsid w:val="00084FEF"/>
    <w:rsid w:val="000855EB"/>
    <w:rsid w:val="00085B52"/>
    <w:rsid w:val="000866F2"/>
    <w:rsid w:val="00086936"/>
    <w:rsid w:val="00087B20"/>
    <w:rsid w:val="0009009F"/>
    <w:rsid w:val="0009121A"/>
    <w:rsid w:val="00091557"/>
    <w:rsid w:val="000916C2"/>
    <w:rsid w:val="000924C1"/>
    <w:rsid w:val="000924F0"/>
    <w:rsid w:val="00093474"/>
    <w:rsid w:val="000934B0"/>
    <w:rsid w:val="0009510F"/>
    <w:rsid w:val="00096733"/>
    <w:rsid w:val="00096926"/>
    <w:rsid w:val="000A030B"/>
    <w:rsid w:val="000A0A31"/>
    <w:rsid w:val="000A1644"/>
    <w:rsid w:val="000A1B7B"/>
    <w:rsid w:val="000A4AED"/>
    <w:rsid w:val="000A56F2"/>
    <w:rsid w:val="000A5974"/>
    <w:rsid w:val="000A614E"/>
    <w:rsid w:val="000B203C"/>
    <w:rsid w:val="000B2719"/>
    <w:rsid w:val="000B3A8F"/>
    <w:rsid w:val="000B3DD8"/>
    <w:rsid w:val="000B4AB9"/>
    <w:rsid w:val="000B58C3"/>
    <w:rsid w:val="000B61E9"/>
    <w:rsid w:val="000B6BA4"/>
    <w:rsid w:val="000C165A"/>
    <w:rsid w:val="000C2B9A"/>
    <w:rsid w:val="000C2E19"/>
    <w:rsid w:val="000C5149"/>
    <w:rsid w:val="000C548F"/>
    <w:rsid w:val="000D0D07"/>
    <w:rsid w:val="000D13A4"/>
    <w:rsid w:val="000D2D94"/>
    <w:rsid w:val="000D354E"/>
    <w:rsid w:val="000D4797"/>
    <w:rsid w:val="000D5BAE"/>
    <w:rsid w:val="000D7A5A"/>
    <w:rsid w:val="000E0527"/>
    <w:rsid w:val="000E1766"/>
    <w:rsid w:val="000E1E92"/>
    <w:rsid w:val="000E3321"/>
    <w:rsid w:val="000E3755"/>
    <w:rsid w:val="000E3DFB"/>
    <w:rsid w:val="000E5AFA"/>
    <w:rsid w:val="000F06D6"/>
    <w:rsid w:val="000F0EB1"/>
    <w:rsid w:val="000F1106"/>
    <w:rsid w:val="000F3BE9"/>
    <w:rsid w:val="000F3F6C"/>
    <w:rsid w:val="000F6DF3"/>
    <w:rsid w:val="001005FF"/>
    <w:rsid w:val="00100CFF"/>
    <w:rsid w:val="001018AD"/>
    <w:rsid w:val="0010357D"/>
    <w:rsid w:val="0010385C"/>
    <w:rsid w:val="00105223"/>
    <w:rsid w:val="00105263"/>
    <w:rsid w:val="001062FB"/>
    <w:rsid w:val="001063E6"/>
    <w:rsid w:val="00106EBC"/>
    <w:rsid w:val="00112216"/>
    <w:rsid w:val="0011273A"/>
    <w:rsid w:val="00113CF4"/>
    <w:rsid w:val="00114961"/>
    <w:rsid w:val="001153EA"/>
    <w:rsid w:val="00115643"/>
    <w:rsid w:val="001165BF"/>
    <w:rsid w:val="00116765"/>
    <w:rsid w:val="00120CE5"/>
    <w:rsid w:val="00121778"/>
    <w:rsid w:val="0012178F"/>
    <w:rsid w:val="001219F5"/>
    <w:rsid w:val="00121A0A"/>
    <w:rsid w:val="00121A20"/>
    <w:rsid w:val="00122436"/>
    <w:rsid w:val="00123742"/>
    <w:rsid w:val="0012377F"/>
    <w:rsid w:val="00124314"/>
    <w:rsid w:val="00126B4A"/>
    <w:rsid w:val="00126D7D"/>
    <w:rsid w:val="00127FBB"/>
    <w:rsid w:val="00132FD0"/>
    <w:rsid w:val="001344C0"/>
    <w:rsid w:val="001346FA"/>
    <w:rsid w:val="00135252"/>
    <w:rsid w:val="00137878"/>
    <w:rsid w:val="00137AB5"/>
    <w:rsid w:val="00137F0B"/>
    <w:rsid w:val="00143C95"/>
    <w:rsid w:val="0014758D"/>
    <w:rsid w:val="00151304"/>
    <w:rsid w:val="00151E23"/>
    <w:rsid w:val="001526E0"/>
    <w:rsid w:val="001530A7"/>
    <w:rsid w:val="001551B5"/>
    <w:rsid w:val="00155CA7"/>
    <w:rsid w:val="00156461"/>
    <w:rsid w:val="00157FA4"/>
    <w:rsid w:val="00161476"/>
    <w:rsid w:val="001659C1"/>
    <w:rsid w:val="001663AF"/>
    <w:rsid w:val="00166E7D"/>
    <w:rsid w:val="00170DD8"/>
    <w:rsid w:val="00172A6D"/>
    <w:rsid w:val="00173A8E"/>
    <w:rsid w:val="00174A29"/>
    <w:rsid w:val="00174F9A"/>
    <w:rsid w:val="0017502C"/>
    <w:rsid w:val="001757EF"/>
    <w:rsid w:val="00180A47"/>
    <w:rsid w:val="0018143F"/>
    <w:rsid w:val="00181FF8"/>
    <w:rsid w:val="001824FE"/>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2A03"/>
    <w:rsid w:val="001D51BA"/>
    <w:rsid w:val="001D52E4"/>
    <w:rsid w:val="001D53E7"/>
    <w:rsid w:val="001D588A"/>
    <w:rsid w:val="001D6342"/>
    <w:rsid w:val="001D6D53"/>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7E24"/>
    <w:rsid w:val="00207FA3"/>
    <w:rsid w:val="00214DA8"/>
    <w:rsid w:val="00215388"/>
    <w:rsid w:val="00215423"/>
    <w:rsid w:val="002158FA"/>
    <w:rsid w:val="00215C30"/>
    <w:rsid w:val="00216E75"/>
    <w:rsid w:val="00220600"/>
    <w:rsid w:val="002224DB"/>
    <w:rsid w:val="00223FCB"/>
    <w:rsid w:val="002252C3"/>
    <w:rsid w:val="00225C54"/>
    <w:rsid w:val="00230765"/>
    <w:rsid w:val="00230D18"/>
    <w:rsid w:val="002319E4"/>
    <w:rsid w:val="00235632"/>
    <w:rsid w:val="00235872"/>
    <w:rsid w:val="00241559"/>
    <w:rsid w:val="002415E9"/>
    <w:rsid w:val="002424C8"/>
    <w:rsid w:val="0024271E"/>
    <w:rsid w:val="002435B3"/>
    <w:rsid w:val="0024552E"/>
    <w:rsid w:val="002458EB"/>
    <w:rsid w:val="00246172"/>
    <w:rsid w:val="002500C8"/>
    <w:rsid w:val="00250B22"/>
    <w:rsid w:val="002512E3"/>
    <w:rsid w:val="00251F0C"/>
    <w:rsid w:val="002541FB"/>
    <w:rsid w:val="0025540F"/>
    <w:rsid w:val="00255D4A"/>
    <w:rsid w:val="00257543"/>
    <w:rsid w:val="002617E7"/>
    <w:rsid w:val="002634EB"/>
    <w:rsid w:val="00263DA4"/>
    <w:rsid w:val="00264228"/>
    <w:rsid w:val="00264334"/>
    <w:rsid w:val="0026473E"/>
    <w:rsid w:val="00265775"/>
    <w:rsid w:val="00266214"/>
    <w:rsid w:val="00266F09"/>
    <w:rsid w:val="00267367"/>
    <w:rsid w:val="00267C83"/>
    <w:rsid w:val="0027144F"/>
    <w:rsid w:val="00271813"/>
    <w:rsid w:val="00271F3A"/>
    <w:rsid w:val="00273278"/>
    <w:rsid w:val="002737F4"/>
    <w:rsid w:val="002804D1"/>
    <w:rsid w:val="002805F5"/>
    <w:rsid w:val="0028068B"/>
    <w:rsid w:val="00280751"/>
    <w:rsid w:val="0028280A"/>
    <w:rsid w:val="00282F71"/>
    <w:rsid w:val="00283191"/>
    <w:rsid w:val="00286ACD"/>
    <w:rsid w:val="00287838"/>
    <w:rsid w:val="002907B5"/>
    <w:rsid w:val="00290AC3"/>
    <w:rsid w:val="00292EB7"/>
    <w:rsid w:val="00294B25"/>
    <w:rsid w:val="00295773"/>
    <w:rsid w:val="00296227"/>
    <w:rsid w:val="00296F44"/>
    <w:rsid w:val="0029777D"/>
    <w:rsid w:val="002A055E"/>
    <w:rsid w:val="002A1D4E"/>
    <w:rsid w:val="002A2715"/>
    <w:rsid w:val="002A2869"/>
    <w:rsid w:val="002A51F0"/>
    <w:rsid w:val="002A5383"/>
    <w:rsid w:val="002B135D"/>
    <w:rsid w:val="002B24D6"/>
    <w:rsid w:val="002B57D6"/>
    <w:rsid w:val="002B6FCC"/>
    <w:rsid w:val="002B778E"/>
    <w:rsid w:val="002C41E6"/>
    <w:rsid w:val="002C5272"/>
    <w:rsid w:val="002D071A"/>
    <w:rsid w:val="002D1CBE"/>
    <w:rsid w:val="002D34B2"/>
    <w:rsid w:val="002D48B0"/>
    <w:rsid w:val="002D4CC2"/>
    <w:rsid w:val="002D5B37"/>
    <w:rsid w:val="002D7637"/>
    <w:rsid w:val="002E17F2"/>
    <w:rsid w:val="002E7CAE"/>
    <w:rsid w:val="002F0107"/>
    <w:rsid w:val="002F22C6"/>
    <w:rsid w:val="002F2771"/>
    <w:rsid w:val="002F2D52"/>
    <w:rsid w:val="002F37A9"/>
    <w:rsid w:val="002F4AFA"/>
    <w:rsid w:val="002F6014"/>
    <w:rsid w:val="00301CE6"/>
    <w:rsid w:val="0030256B"/>
    <w:rsid w:val="0030501F"/>
    <w:rsid w:val="003051D3"/>
    <w:rsid w:val="003055E8"/>
    <w:rsid w:val="00307BA1"/>
    <w:rsid w:val="00310CF2"/>
    <w:rsid w:val="00311702"/>
    <w:rsid w:val="00311E82"/>
    <w:rsid w:val="00312404"/>
    <w:rsid w:val="00313FD6"/>
    <w:rsid w:val="003143BD"/>
    <w:rsid w:val="003149A9"/>
    <w:rsid w:val="003151F8"/>
    <w:rsid w:val="00315363"/>
    <w:rsid w:val="003159B3"/>
    <w:rsid w:val="00315CFC"/>
    <w:rsid w:val="00316E69"/>
    <w:rsid w:val="0032005E"/>
    <w:rsid w:val="003203ED"/>
    <w:rsid w:val="0032126D"/>
    <w:rsid w:val="00321B2B"/>
    <w:rsid w:val="00321C49"/>
    <w:rsid w:val="00322C9F"/>
    <w:rsid w:val="003249DC"/>
    <w:rsid w:val="00324D23"/>
    <w:rsid w:val="00325F94"/>
    <w:rsid w:val="00331663"/>
    <w:rsid w:val="00331751"/>
    <w:rsid w:val="00331D96"/>
    <w:rsid w:val="00331F75"/>
    <w:rsid w:val="00334579"/>
    <w:rsid w:val="00335858"/>
    <w:rsid w:val="00335C89"/>
    <w:rsid w:val="00335E28"/>
    <w:rsid w:val="00336BDA"/>
    <w:rsid w:val="00340359"/>
    <w:rsid w:val="0034154D"/>
    <w:rsid w:val="00342BD7"/>
    <w:rsid w:val="0034420D"/>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1376"/>
    <w:rsid w:val="00391413"/>
    <w:rsid w:val="003918D9"/>
    <w:rsid w:val="00392ABF"/>
    <w:rsid w:val="0039302E"/>
    <w:rsid w:val="003939FF"/>
    <w:rsid w:val="003940BB"/>
    <w:rsid w:val="003944B3"/>
    <w:rsid w:val="00394BE4"/>
    <w:rsid w:val="0039577C"/>
    <w:rsid w:val="003A2223"/>
    <w:rsid w:val="003A2A0F"/>
    <w:rsid w:val="003A3AF6"/>
    <w:rsid w:val="003A3E00"/>
    <w:rsid w:val="003A4156"/>
    <w:rsid w:val="003A45A1"/>
    <w:rsid w:val="003A5B0A"/>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4F47"/>
    <w:rsid w:val="003C6499"/>
    <w:rsid w:val="003C7806"/>
    <w:rsid w:val="003D025E"/>
    <w:rsid w:val="003D0A3F"/>
    <w:rsid w:val="003D109F"/>
    <w:rsid w:val="003D2001"/>
    <w:rsid w:val="003D200A"/>
    <w:rsid w:val="003D2478"/>
    <w:rsid w:val="003D3C45"/>
    <w:rsid w:val="003D5B1F"/>
    <w:rsid w:val="003D6EF4"/>
    <w:rsid w:val="003E15FA"/>
    <w:rsid w:val="003E3849"/>
    <w:rsid w:val="003E55E4"/>
    <w:rsid w:val="003E6E9B"/>
    <w:rsid w:val="003E74E3"/>
    <w:rsid w:val="003E7FE8"/>
    <w:rsid w:val="003F05C7"/>
    <w:rsid w:val="003F169D"/>
    <w:rsid w:val="003F2CD4"/>
    <w:rsid w:val="003F2D63"/>
    <w:rsid w:val="003F3C56"/>
    <w:rsid w:val="003F6BBE"/>
    <w:rsid w:val="004000E8"/>
    <w:rsid w:val="00402E2B"/>
    <w:rsid w:val="0040512B"/>
    <w:rsid w:val="00405CA5"/>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37B3"/>
    <w:rsid w:val="00435441"/>
    <w:rsid w:val="00437447"/>
    <w:rsid w:val="00440B2F"/>
    <w:rsid w:val="00441A92"/>
    <w:rsid w:val="004431DC"/>
    <w:rsid w:val="0044422E"/>
    <w:rsid w:val="00444F56"/>
    <w:rsid w:val="00446488"/>
    <w:rsid w:val="004517AA"/>
    <w:rsid w:val="00452CAC"/>
    <w:rsid w:val="004533AB"/>
    <w:rsid w:val="004548FF"/>
    <w:rsid w:val="00455D77"/>
    <w:rsid w:val="00456031"/>
    <w:rsid w:val="00457565"/>
    <w:rsid w:val="00457B71"/>
    <w:rsid w:val="00460A51"/>
    <w:rsid w:val="00461A9A"/>
    <w:rsid w:val="00463463"/>
    <w:rsid w:val="00463EA1"/>
    <w:rsid w:val="00466402"/>
    <w:rsid w:val="004669E2"/>
    <w:rsid w:val="00470349"/>
    <w:rsid w:val="0047083B"/>
    <w:rsid w:val="00470C31"/>
    <w:rsid w:val="00471DE0"/>
    <w:rsid w:val="00471EC9"/>
    <w:rsid w:val="00472610"/>
    <w:rsid w:val="004734D0"/>
    <w:rsid w:val="0047556B"/>
    <w:rsid w:val="00476A12"/>
    <w:rsid w:val="00477768"/>
    <w:rsid w:val="004777B3"/>
    <w:rsid w:val="00480132"/>
    <w:rsid w:val="00481E60"/>
    <w:rsid w:val="00483222"/>
    <w:rsid w:val="00486BD4"/>
    <w:rsid w:val="00490EE3"/>
    <w:rsid w:val="00492BC5"/>
    <w:rsid w:val="00493CA7"/>
    <w:rsid w:val="004958C1"/>
    <w:rsid w:val="00495F3B"/>
    <w:rsid w:val="004964F1"/>
    <w:rsid w:val="00497148"/>
    <w:rsid w:val="004A06FA"/>
    <w:rsid w:val="004A0B28"/>
    <w:rsid w:val="004A16BC"/>
    <w:rsid w:val="004A18EE"/>
    <w:rsid w:val="004A2B94"/>
    <w:rsid w:val="004A2F9D"/>
    <w:rsid w:val="004A3E4B"/>
    <w:rsid w:val="004A58EE"/>
    <w:rsid w:val="004A624F"/>
    <w:rsid w:val="004B1D69"/>
    <w:rsid w:val="004B24FB"/>
    <w:rsid w:val="004B6F6A"/>
    <w:rsid w:val="004B70A8"/>
    <w:rsid w:val="004B7925"/>
    <w:rsid w:val="004B7C0C"/>
    <w:rsid w:val="004C2698"/>
    <w:rsid w:val="004C3898"/>
    <w:rsid w:val="004D0931"/>
    <w:rsid w:val="004D2298"/>
    <w:rsid w:val="004D279B"/>
    <w:rsid w:val="004D36B1"/>
    <w:rsid w:val="004D3D91"/>
    <w:rsid w:val="004D4090"/>
    <w:rsid w:val="004D4A77"/>
    <w:rsid w:val="004D7EBD"/>
    <w:rsid w:val="004E01F8"/>
    <w:rsid w:val="004E1126"/>
    <w:rsid w:val="004E2680"/>
    <w:rsid w:val="004E28F9"/>
    <w:rsid w:val="004E462E"/>
    <w:rsid w:val="004E56DC"/>
    <w:rsid w:val="004E7610"/>
    <w:rsid w:val="004E76F4"/>
    <w:rsid w:val="004F059C"/>
    <w:rsid w:val="004F0B4E"/>
    <w:rsid w:val="004F0B5A"/>
    <w:rsid w:val="004F0B6C"/>
    <w:rsid w:val="004F11B4"/>
    <w:rsid w:val="004F1330"/>
    <w:rsid w:val="004F1458"/>
    <w:rsid w:val="004F2078"/>
    <w:rsid w:val="004F2342"/>
    <w:rsid w:val="004F3A83"/>
    <w:rsid w:val="004F4DA3"/>
    <w:rsid w:val="004F657C"/>
    <w:rsid w:val="004F67F6"/>
    <w:rsid w:val="004F7D66"/>
    <w:rsid w:val="00500D98"/>
    <w:rsid w:val="00502E80"/>
    <w:rsid w:val="00503BCA"/>
    <w:rsid w:val="00506557"/>
    <w:rsid w:val="0050677A"/>
    <w:rsid w:val="00507348"/>
    <w:rsid w:val="00507477"/>
    <w:rsid w:val="0051050A"/>
    <w:rsid w:val="005108D8"/>
    <w:rsid w:val="005116F9"/>
    <w:rsid w:val="005153A7"/>
    <w:rsid w:val="00515B8E"/>
    <w:rsid w:val="00515BEA"/>
    <w:rsid w:val="00516E15"/>
    <w:rsid w:val="005219CF"/>
    <w:rsid w:val="00523808"/>
    <w:rsid w:val="00523C6E"/>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1898"/>
    <w:rsid w:val="00553B85"/>
    <w:rsid w:val="00553C3D"/>
    <w:rsid w:val="00554E19"/>
    <w:rsid w:val="00556B60"/>
    <w:rsid w:val="0056121F"/>
    <w:rsid w:val="005612E6"/>
    <w:rsid w:val="005616EF"/>
    <w:rsid w:val="005634F1"/>
    <w:rsid w:val="00565AAB"/>
    <w:rsid w:val="005665D6"/>
    <w:rsid w:val="005709B3"/>
    <w:rsid w:val="00571496"/>
    <w:rsid w:val="00572505"/>
    <w:rsid w:val="00580DEE"/>
    <w:rsid w:val="005818FC"/>
    <w:rsid w:val="00581C27"/>
    <w:rsid w:val="00582809"/>
    <w:rsid w:val="0058798C"/>
    <w:rsid w:val="005900FA"/>
    <w:rsid w:val="005935A4"/>
    <w:rsid w:val="005937C1"/>
    <w:rsid w:val="00594082"/>
    <w:rsid w:val="005944F4"/>
    <w:rsid w:val="005948C2"/>
    <w:rsid w:val="00595DCA"/>
    <w:rsid w:val="005976D2"/>
    <w:rsid w:val="0059779B"/>
    <w:rsid w:val="00597C1A"/>
    <w:rsid w:val="005A1A3A"/>
    <w:rsid w:val="005A209A"/>
    <w:rsid w:val="005A37EC"/>
    <w:rsid w:val="005A4A42"/>
    <w:rsid w:val="005A662D"/>
    <w:rsid w:val="005A72AA"/>
    <w:rsid w:val="005B1409"/>
    <w:rsid w:val="005B2168"/>
    <w:rsid w:val="005B295D"/>
    <w:rsid w:val="005B35D7"/>
    <w:rsid w:val="005B392A"/>
    <w:rsid w:val="005B3AA3"/>
    <w:rsid w:val="005B650B"/>
    <w:rsid w:val="005B6DDA"/>
    <w:rsid w:val="005B6F83"/>
    <w:rsid w:val="005B6FCA"/>
    <w:rsid w:val="005B7F44"/>
    <w:rsid w:val="005C26EB"/>
    <w:rsid w:val="005C3337"/>
    <w:rsid w:val="005C72D1"/>
    <w:rsid w:val="005C74FB"/>
    <w:rsid w:val="005D015D"/>
    <w:rsid w:val="005D1602"/>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062E9"/>
    <w:rsid w:val="0061153F"/>
    <w:rsid w:val="00611B83"/>
    <w:rsid w:val="00612016"/>
    <w:rsid w:val="006120F0"/>
    <w:rsid w:val="00613257"/>
    <w:rsid w:val="00614A9E"/>
    <w:rsid w:val="006162F5"/>
    <w:rsid w:val="00616B25"/>
    <w:rsid w:val="00620A71"/>
    <w:rsid w:val="00620D80"/>
    <w:rsid w:val="006234A6"/>
    <w:rsid w:val="006239C3"/>
    <w:rsid w:val="00630001"/>
    <w:rsid w:val="006311B3"/>
    <w:rsid w:val="00631693"/>
    <w:rsid w:val="0063174F"/>
    <w:rsid w:val="00631954"/>
    <w:rsid w:val="0063284C"/>
    <w:rsid w:val="00636398"/>
    <w:rsid w:val="006364B1"/>
    <w:rsid w:val="006368D3"/>
    <w:rsid w:val="006377EC"/>
    <w:rsid w:val="00637E8A"/>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7C0"/>
    <w:rsid w:val="006613A6"/>
    <w:rsid w:val="006627A2"/>
    <w:rsid w:val="006631C1"/>
    <w:rsid w:val="006634E6"/>
    <w:rsid w:val="006638F1"/>
    <w:rsid w:val="00665206"/>
    <w:rsid w:val="006655EE"/>
    <w:rsid w:val="00665A9A"/>
    <w:rsid w:val="00666225"/>
    <w:rsid w:val="00667EE7"/>
    <w:rsid w:val="00670370"/>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21BB"/>
    <w:rsid w:val="00683ECE"/>
    <w:rsid w:val="006870EE"/>
    <w:rsid w:val="00687A5B"/>
    <w:rsid w:val="00695B73"/>
    <w:rsid w:val="00695FC2"/>
    <w:rsid w:val="00696949"/>
    <w:rsid w:val="00697052"/>
    <w:rsid w:val="006970B8"/>
    <w:rsid w:val="006A0E86"/>
    <w:rsid w:val="006A46FB"/>
    <w:rsid w:val="006A5E28"/>
    <w:rsid w:val="006A697B"/>
    <w:rsid w:val="006A7AFF"/>
    <w:rsid w:val="006B08CD"/>
    <w:rsid w:val="006B0EF2"/>
    <w:rsid w:val="006B1816"/>
    <w:rsid w:val="006B2099"/>
    <w:rsid w:val="006B50CF"/>
    <w:rsid w:val="006B59A7"/>
    <w:rsid w:val="006B6BF2"/>
    <w:rsid w:val="006C03B8"/>
    <w:rsid w:val="006C5EC9"/>
    <w:rsid w:val="006C6059"/>
    <w:rsid w:val="006C6976"/>
    <w:rsid w:val="006C7522"/>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EA8"/>
    <w:rsid w:val="006F58D4"/>
    <w:rsid w:val="006F6582"/>
    <w:rsid w:val="006F7C0E"/>
    <w:rsid w:val="0070346E"/>
    <w:rsid w:val="00703D8E"/>
    <w:rsid w:val="00704EDB"/>
    <w:rsid w:val="00706101"/>
    <w:rsid w:val="00707072"/>
    <w:rsid w:val="00707525"/>
    <w:rsid w:val="00707D61"/>
    <w:rsid w:val="007102E4"/>
    <w:rsid w:val="00712287"/>
    <w:rsid w:val="00712772"/>
    <w:rsid w:val="00712E45"/>
    <w:rsid w:val="007148D3"/>
    <w:rsid w:val="00715126"/>
    <w:rsid w:val="00715B9A"/>
    <w:rsid w:val="00715E0A"/>
    <w:rsid w:val="007171F3"/>
    <w:rsid w:val="00717B4A"/>
    <w:rsid w:val="0072325D"/>
    <w:rsid w:val="0072337D"/>
    <w:rsid w:val="00724DB7"/>
    <w:rsid w:val="007257D0"/>
    <w:rsid w:val="00726912"/>
    <w:rsid w:val="00726993"/>
    <w:rsid w:val="00726E37"/>
    <w:rsid w:val="00726EA6"/>
    <w:rsid w:val="00727208"/>
    <w:rsid w:val="00727680"/>
    <w:rsid w:val="00727C95"/>
    <w:rsid w:val="00731941"/>
    <w:rsid w:val="007348B1"/>
    <w:rsid w:val="00734B13"/>
    <w:rsid w:val="0073500B"/>
    <w:rsid w:val="00735F20"/>
    <w:rsid w:val="007362A6"/>
    <w:rsid w:val="00736D7D"/>
    <w:rsid w:val="00740128"/>
    <w:rsid w:val="00740E58"/>
    <w:rsid w:val="007426A7"/>
    <w:rsid w:val="007445A0"/>
    <w:rsid w:val="0074524B"/>
    <w:rsid w:val="00746D2B"/>
    <w:rsid w:val="00747D8B"/>
    <w:rsid w:val="00751228"/>
    <w:rsid w:val="0075167E"/>
    <w:rsid w:val="0075322A"/>
    <w:rsid w:val="007571E1"/>
    <w:rsid w:val="007575DA"/>
    <w:rsid w:val="00757FDA"/>
    <w:rsid w:val="00760433"/>
    <w:rsid w:val="007604B2"/>
    <w:rsid w:val="00760B98"/>
    <w:rsid w:val="00761219"/>
    <w:rsid w:val="00765281"/>
    <w:rsid w:val="00765636"/>
    <w:rsid w:val="00766091"/>
    <w:rsid w:val="00766297"/>
    <w:rsid w:val="007663D1"/>
    <w:rsid w:val="00766656"/>
    <w:rsid w:val="00766BAD"/>
    <w:rsid w:val="00767292"/>
    <w:rsid w:val="00767D2B"/>
    <w:rsid w:val="00771201"/>
    <w:rsid w:val="007729A2"/>
    <w:rsid w:val="00773108"/>
    <w:rsid w:val="00774249"/>
    <w:rsid w:val="007755F2"/>
    <w:rsid w:val="00776971"/>
    <w:rsid w:val="00780A80"/>
    <w:rsid w:val="0078177E"/>
    <w:rsid w:val="0078304C"/>
    <w:rsid w:val="00783673"/>
    <w:rsid w:val="00785490"/>
    <w:rsid w:val="007858FB"/>
    <w:rsid w:val="00790584"/>
    <w:rsid w:val="007925EA"/>
    <w:rsid w:val="00792D59"/>
    <w:rsid w:val="00793CD8"/>
    <w:rsid w:val="00795C92"/>
    <w:rsid w:val="00796231"/>
    <w:rsid w:val="0079623C"/>
    <w:rsid w:val="00796342"/>
    <w:rsid w:val="007A0657"/>
    <w:rsid w:val="007A1CB3"/>
    <w:rsid w:val="007A27D0"/>
    <w:rsid w:val="007A306F"/>
    <w:rsid w:val="007A3E83"/>
    <w:rsid w:val="007A43A6"/>
    <w:rsid w:val="007A58A6"/>
    <w:rsid w:val="007A6BD8"/>
    <w:rsid w:val="007A70AD"/>
    <w:rsid w:val="007B1059"/>
    <w:rsid w:val="007B3D2D"/>
    <w:rsid w:val="007B50AE"/>
    <w:rsid w:val="007B51DF"/>
    <w:rsid w:val="007B5EEF"/>
    <w:rsid w:val="007B6FE2"/>
    <w:rsid w:val="007B7129"/>
    <w:rsid w:val="007C05DD"/>
    <w:rsid w:val="007C2085"/>
    <w:rsid w:val="007C3D18"/>
    <w:rsid w:val="007C4187"/>
    <w:rsid w:val="007C60BF"/>
    <w:rsid w:val="007C6727"/>
    <w:rsid w:val="007C6A07"/>
    <w:rsid w:val="007C75A1"/>
    <w:rsid w:val="007C77A5"/>
    <w:rsid w:val="007D04E5"/>
    <w:rsid w:val="007D12DA"/>
    <w:rsid w:val="007D4003"/>
    <w:rsid w:val="007D5901"/>
    <w:rsid w:val="007D7526"/>
    <w:rsid w:val="007E385F"/>
    <w:rsid w:val="007E4610"/>
    <w:rsid w:val="007E4715"/>
    <w:rsid w:val="007E505B"/>
    <w:rsid w:val="007E5CAA"/>
    <w:rsid w:val="007E7091"/>
    <w:rsid w:val="007F7887"/>
    <w:rsid w:val="0080039D"/>
    <w:rsid w:val="00802616"/>
    <w:rsid w:val="00802DAD"/>
    <w:rsid w:val="00803FAE"/>
    <w:rsid w:val="0080605F"/>
    <w:rsid w:val="0080639F"/>
    <w:rsid w:val="00806DB6"/>
    <w:rsid w:val="00807786"/>
    <w:rsid w:val="00811D1F"/>
    <w:rsid w:val="00811E67"/>
    <w:rsid w:val="00811FC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7CA1"/>
    <w:rsid w:val="00827D6F"/>
    <w:rsid w:val="008376AC"/>
    <w:rsid w:val="00841CD2"/>
    <w:rsid w:val="008444E8"/>
    <w:rsid w:val="0084477E"/>
    <w:rsid w:val="00844833"/>
    <w:rsid w:val="00844E80"/>
    <w:rsid w:val="0084590E"/>
    <w:rsid w:val="00846FE7"/>
    <w:rsid w:val="008512F4"/>
    <w:rsid w:val="00854389"/>
    <w:rsid w:val="00856727"/>
    <w:rsid w:val="00856911"/>
    <w:rsid w:val="008569E6"/>
    <w:rsid w:val="0086315F"/>
    <w:rsid w:val="008640AE"/>
    <w:rsid w:val="0086515E"/>
    <w:rsid w:val="008667FA"/>
    <w:rsid w:val="0086698D"/>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2C40"/>
    <w:rsid w:val="00883BE9"/>
    <w:rsid w:val="008843F5"/>
    <w:rsid w:val="0088488F"/>
    <w:rsid w:val="008854E8"/>
    <w:rsid w:val="00886166"/>
    <w:rsid w:val="00886D94"/>
    <w:rsid w:val="00892C1D"/>
    <w:rsid w:val="008941E3"/>
    <w:rsid w:val="00894A88"/>
    <w:rsid w:val="00895386"/>
    <w:rsid w:val="0089538E"/>
    <w:rsid w:val="00895A1F"/>
    <w:rsid w:val="008A21FF"/>
    <w:rsid w:val="008A2656"/>
    <w:rsid w:val="008A2BA4"/>
    <w:rsid w:val="008A2CE2"/>
    <w:rsid w:val="008A2E0D"/>
    <w:rsid w:val="008A30AC"/>
    <w:rsid w:val="008A3986"/>
    <w:rsid w:val="008A44B8"/>
    <w:rsid w:val="008A4712"/>
    <w:rsid w:val="008A51A8"/>
    <w:rsid w:val="008A54C7"/>
    <w:rsid w:val="008A77D8"/>
    <w:rsid w:val="008B0483"/>
    <w:rsid w:val="008B120C"/>
    <w:rsid w:val="008B1F4A"/>
    <w:rsid w:val="008B51A0"/>
    <w:rsid w:val="008B592A"/>
    <w:rsid w:val="008B7B5C"/>
    <w:rsid w:val="008C0018"/>
    <w:rsid w:val="008C0C99"/>
    <w:rsid w:val="008C0DF4"/>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625E"/>
    <w:rsid w:val="008F0C90"/>
    <w:rsid w:val="008F1C4E"/>
    <w:rsid w:val="008F1EAB"/>
    <w:rsid w:val="008F2CCA"/>
    <w:rsid w:val="008F33DC"/>
    <w:rsid w:val="008F477F"/>
    <w:rsid w:val="008F4F4F"/>
    <w:rsid w:val="008F5E63"/>
    <w:rsid w:val="008F6CE3"/>
    <w:rsid w:val="008F70F1"/>
    <w:rsid w:val="009017ED"/>
    <w:rsid w:val="00902350"/>
    <w:rsid w:val="0090336B"/>
    <w:rsid w:val="0090424D"/>
    <w:rsid w:val="0090439B"/>
    <w:rsid w:val="00904881"/>
    <w:rsid w:val="0090528E"/>
    <w:rsid w:val="009053AA"/>
    <w:rsid w:val="009057E3"/>
    <w:rsid w:val="00906939"/>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23C"/>
    <w:rsid w:val="009242E2"/>
    <w:rsid w:val="009247FF"/>
    <w:rsid w:val="00926F84"/>
    <w:rsid w:val="00930524"/>
    <w:rsid w:val="00931BD9"/>
    <w:rsid w:val="009356B5"/>
    <w:rsid w:val="009368F3"/>
    <w:rsid w:val="00937DB2"/>
    <w:rsid w:val="0094090E"/>
    <w:rsid w:val="00941636"/>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7034E"/>
    <w:rsid w:val="00971F08"/>
    <w:rsid w:val="00974F73"/>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DCA"/>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AC2"/>
    <w:rsid w:val="009B4DF4"/>
    <w:rsid w:val="009B564E"/>
    <w:rsid w:val="009B7E42"/>
    <w:rsid w:val="009B7E87"/>
    <w:rsid w:val="009C0169"/>
    <w:rsid w:val="009C2119"/>
    <w:rsid w:val="009C2D93"/>
    <w:rsid w:val="009C2DA4"/>
    <w:rsid w:val="009C3956"/>
    <w:rsid w:val="009C403E"/>
    <w:rsid w:val="009C50B7"/>
    <w:rsid w:val="009C6A2A"/>
    <w:rsid w:val="009D0B8D"/>
    <w:rsid w:val="009D26CB"/>
    <w:rsid w:val="009D2836"/>
    <w:rsid w:val="009D29D9"/>
    <w:rsid w:val="009D430D"/>
    <w:rsid w:val="009D4FF0"/>
    <w:rsid w:val="009D53FF"/>
    <w:rsid w:val="009D5F6F"/>
    <w:rsid w:val="009D703C"/>
    <w:rsid w:val="009D718F"/>
    <w:rsid w:val="009E067E"/>
    <w:rsid w:val="009E068F"/>
    <w:rsid w:val="009E14E0"/>
    <w:rsid w:val="009E17C7"/>
    <w:rsid w:val="009E1BB6"/>
    <w:rsid w:val="009E2001"/>
    <w:rsid w:val="009E35DB"/>
    <w:rsid w:val="009E3DEA"/>
    <w:rsid w:val="009E47A3"/>
    <w:rsid w:val="009E4B59"/>
    <w:rsid w:val="009E51A9"/>
    <w:rsid w:val="009E5C5D"/>
    <w:rsid w:val="009E61EE"/>
    <w:rsid w:val="009F08F3"/>
    <w:rsid w:val="009F0BD0"/>
    <w:rsid w:val="009F344F"/>
    <w:rsid w:val="009F3798"/>
    <w:rsid w:val="009F697A"/>
    <w:rsid w:val="009F6A0A"/>
    <w:rsid w:val="009F78ED"/>
    <w:rsid w:val="00A02B32"/>
    <w:rsid w:val="00A031D8"/>
    <w:rsid w:val="00A03D75"/>
    <w:rsid w:val="00A048A8"/>
    <w:rsid w:val="00A04F49"/>
    <w:rsid w:val="00A05A5F"/>
    <w:rsid w:val="00A0661D"/>
    <w:rsid w:val="00A10631"/>
    <w:rsid w:val="00A110C3"/>
    <w:rsid w:val="00A1173C"/>
    <w:rsid w:val="00A11CCC"/>
    <w:rsid w:val="00A13E54"/>
    <w:rsid w:val="00A14A5D"/>
    <w:rsid w:val="00A17428"/>
    <w:rsid w:val="00A17F63"/>
    <w:rsid w:val="00A20AD3"/>
    <w:rsid w:val="00A2193B"/>
    <w:rsid w:val="00A2351A"/>
    <w:rsid w:val="00A23CC2"/>
    <w:rsid w:val="00A264A9"/>
    <w:rsid w:val="00A26A77"/>
    <w:rsid w:val="00A26DCF"/>
    <w:rsid w:val="00A27785"/>
    <w:rsid w:val="00A30187"/>
    <w:rsid w:val="00A31BFD"/>
    <w:rsid w:val="00A328BE"/>
    <w:rsid w:val="00A33AC0"/>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E1D"/>
    <w:rsid w:val="00A60B1F"/>
    <w:rsid w:val="00A6131E"/>
    <w:rsid w:val="00A61499"/>
    <w:rsid w:val="00A62A77"/>
    <w:rsid w:val="00A633FB"/>
    <w:rsid w:val="00A63483"/>
    <w:rsid w:val="00A657D7"/>
    <w:rsid w:val="00A660AC"/>
    <w:rsid w:val="00A67E6C"/>
    <w:rsid w:val="00A706F7"/>
    <w:rsid w:val="00A71B99"/>
    <w:rsid w:val="00A71D81"/>
    <w:rsid w:val="00A739D0"/>
    <w:rsid w:val="00A75AEE"/>
    <w:rsid w:val="00A761D4"/>
    <w:rsid w:val="00A7766F"/>
    <w:rsid w:val="00A77EC4"/>
    <w:rsid w:val="00A8051E"/>
    <w:rsid w:val="00A80961"/>
    <w:rsid w:val="00A81730"/>
    <w:rsid w:val="00A9159F"/>
    <w:rsid w:val="00A92879"/>
    <w:rsid w:val="00A92897"/>
    <w:rsid w:val="00A938DE"/>
    <w:rsid w:val="00A9442A"/>
    <w:rsid w:val="00A96D88"/>
    <w:rsid w:val="00A978E5"/>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AA3"/>
    <w:rsid w:val="00AD1488"/>
    <w:rsid w:val="00AD2ED0"/>
    <w:rsid w:val="00AD3661"/>
    <w:rsid w:val="00AD3F94"/>
    <w:rsid w:val="00AD45FE"/>
    <w:rsid w:val="00AD4A5A"/>
    <w:rsid w:val="00AD605E"/>
    <w:rsid w:val="00AD68F8"/>
    <w:rsid w:val="00AD7A81"/>
    <w:rsid w:val="00AE27AC"/>
    <w:rsid w:val="00AE3FD2"/>
    <w:rsid w:val="00AE40E0"/>
    <w:rsid w:val="00AE4DBA"/>
    <w:rsid w:val="00AE4F07"/>
    <w:rsid w:val="00AE7D10"/>
    <w:rsid w:val="00AF1C5D"/>
    <w:rsid w:val="00AF402F"/>
    <w:rsid w:val="00AF42D7"/>
    <w:rsid w:val="00AF4601"/>
    <w:rsid w:val="00AF6B7F"/>
    <w:rsid w:val="00AF70D7"/>
    <w:rsid w:val="00B006FE"/>
    <w:rsid w:val="00B007CB"/>
    <w:rsid w:val="00B00CA3"/>
    <w:rsid w:val="00B02083"/>
    <w:rsid w:val="00B02AA9"/>
    <w:rsid w:val="00B02FA3"/>
    <w:rsid w:val="00B030EF"/>
    <w:rsid w:val="00B05084"/>
    <w:rsid w:val="00B10014"/>
    <w:rsid w:val="00B100D0"/>
    <w:rsid w:val="00B13354"/>
    <w:rsid w:val="00B13CE5"/>
    <w:rsid w:val="00B157F9"/>
    <w:rsid w:val="00B16202"/>
    <w:rsid w:val="00B1654F"/>
    <w:rsid w:val="00B16D00"/>
    <w:rsid w:val="00B16E5E"/>
    <w:rsid w:val="00B20256"/>
    <w:rsid w:val="00B20D09"/>
    <w:rsid w:val="00B2345C"/>
    <w:rsid w:val="00B234F5"/>
    <w:rsid w:val="00B23A58"/>
    <w:rsid w:val="00B25395"/>
    <w:rsid w:val="00B2763F"/>
    <w:rsid w:val="00B27A4A"/>
    <w:rsid w:val="00B27AAC"/>
    <w:rsid w:val="00B304C4"/>
    <w:rsid w:val="00B30929"/>
    <w:rsid w:val="00B32730"/>
    <w:rsid w:val="00B32820"/>
    <w:rsid w:val="00B33B81"/>
    <w:rsid w:val="00B372AA"/>
    <w:rsid w:val="00B378B1"/>
    <w:rsid w:val="00B40445"/>
    <w:rsid w:val="00B409E0"/>
    <w:rsid w:val="00B41888"/>
    <w:rsid w:val="00B41E69"/>
    <w:rsid w:val="00B42CCB"/>
    <w:rsid w:val="00B45A52"/>
    <w:rsid w:val="00B46175"/>
    <w:rsid w:val="00B503F1"/>
    <w:rsid w:val="00B514D1"/>
    <w:rsid w:val="00B523F9"/>
    <w:rsid w:val="00B53770"/>
    <w:rsid w:val="00B54115"/>
    <w:rsid w:val="00B548B7"/>
    <w:rsid w:val="00B54AB4"/>
    <w:rsid w:val="00B56BEE"/>
    <w:rsid w:val="00B600DD"/>
    <w:rsid w:val="00B60E7C"/>
    <w:rsid w:val="00B664C7"/>
    <w:rsid w:val="00B676C1"/>
    <w:rsid w:val="00B70F20"/>
    <w:rsid w:val="00B7137D"/>
    <w:rsid w:val="00B71971"/>
    <w:rsid w:val="00B739F6"/>
    <w:rsid w:val="00B73E39"/>
    <w:rsid w:val="00B77C28"/>
    <w:rsid w:val="00B81A6C"/>
    <w:rsid w:val="00B851A0"/>
    <w:rsid w:val="00B85DE5"/>
    <w:rsid w:val="00B85E44"/>
    <w:rsid w:val="00B86B46"/>
    <w:rsid w:val="00B90943"/>
    <w:rsid w:val="00B90F73"/>
    <w:rsid w:val="00B921D8"/>
    <w:rsid w:val="00B92540"/>
    <w:rsid w:val="00B92F88"/>
    <w:rsid w:val="00B93B59"/>
    <w:rsid w:val="00B9406A"/>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A49"/>
    <w:rsid w:val="00BB68ED"/>
    <w:rsid w:val="00BB7B45"/>
    <w:rsid w:val="00BC0FDC"/>
    <w:rsid w:val="00BC1F88"/>
    <w:rsid w:val="00BC2968"/>
    <w:rsid w:val="00BC3053"/>
    <w:rsid w:val="00BC3A3A"/>
    <w:rsid w:val="00BC4D2E"/>
    <w:rsid w:val="00BC6CF0"/>
    <w:rsid w:val="00BC6E3B"/>
    <w:rsid w:val="00BD039F"/>
    <w:rsid w:val="00BD18CB"/>
    <w:rsid w:val="00BD1DA6"/>
    <w:rsid w:val="00BD3083"/>
    <w:rsid w:val="00BD3887"/>
    <w:rsid w:val="00BD4229"/>
    <w:rsid w:val="00BD48AC"/>
    <w:rsid w:val="00BD4B0F"/>
    <w:rsid w:val="00BD5F1A"/>
    <w:rsid w:val="00BE1234"/>
    <w:rsid w:val="00BE2D6E"/>
    <w:rsid w:val="00BE2FA6"/>
    <w:rsid w:val="00BE333F"/>
    <w:rsid w:val="00BE3AED"/>
    <w:rsid w:val="00BE65F2"/>
    <w:rsid w:val="00BE73BD"/>
    <w:rsid w:val="00BE7406"/>
    <w:rsid w:val="00BE7603"/>
    <w:rsid w:val="00BF3279"/>
    <w:rsid w:val="00BF3F60"/>
    <w:rsid w:val="00BF4AF7"/>
    <w:rsid w:val="00BF4E8F"/>
    <w:rsid w:val="00BF4F35"/>
    <w:rsid w:val="00BF74C7"/>
    <w:rsid w:val="00BF7A4C"/>
    <w:rsid w:val="00C00AD4"/>
    <w:rsid w:val="00C015F1"/>
    <w:rsid w:val="00C01F33"/>
    <w:rsid w:val="00C02CC6"/>
    <w:rsid w:val="00C035ED"/>
    <w:rsid w:val="00C040F7"/>
    <w:rsid w:val="00C044AB"/>
    <w:rsid w:val="00C046E2"/>
    <w:rsid w:val="00C05706"/>
    <w:rsid w:val="00C07377"/>
    <w:rsid w:val="00C07B31"/>
    <w:rsid w:val="00C07BDB"/>
    <w:rsid w:val="00C10478"/>
    <w:rsid w:val="00C114E1"/>
    <w:rsid w:val="00C11E43"/>
    <w:rsid w:val="00C12107"/>
    <w:rsid w:val="00C12A6F"/>
    <w:rsid w:val="00C13BD5"/>
    <w:rsid w:val="00C14D4B"/>
    <w:rsid w:val="00C154BB"/>
    <w:rsid w:val="00C15EA5"/>
    <w:rsid w:val="00C15FF5"/>
    <w:rsid w:val="00C22823"/>
    <w:rsid w:val="00C2532D"/>
    <w:rsid w:val="00C25C8F"/>
    <w:rsid w:val="00C26DD9"/>
    <w:rsid w:val="00C279B5"/>
    <w:rsid w:val="00C27B0E"/>
    <w:rsid w:val="00C27C45"/>
    <w:rsid w:val="00C307F1"/>
    <w:rsid w:val="00C30AC6"/>
    <w:rsid w:val="00C318F2"/>
    <w:rsid w:val="00C3340C"/>
    <w:rsid w:val="00C34430"/>
    <w:rsid w:val="00C370A5"/>
    <w:rsid w:val="00C37164"/>
    <w:rsid w:val="00C3719D"/>
    <w:rsid w:val="00C37CB2"/>
    <w:rsid w:val="00C41559"/>
    <w:rsid w:val="00C42CE5"/>
    <w:rsid w:val="00C44EA4"/>
    <w:rsid w:val="00C473A5"/>
    <w:rsid w:val="00C47F5D"/>
    <w:rsid w:val="00C50AC4"/>
    <w:rsid w:val="00C53CC2"/>
    <w:rsid w:val="00C541AA"/>
    <w:rsid w:val="00C54995"/>
    <w:rsid w:val="00C54D41"/>
    <w:rsid w:val="00C55560"/>
    <w:rsid w:val="00C55DB2"/>
    <w:rsid w:val="00C55E83"/>
    <w:rsid w:val="00C56A5C"/>
    <w:rsid w:val="00C60783"/>
    <w:rsid w:val="00C62E3A"/>
    <w:rsid w:val="00C641CF"/>
    <w:rsid w:val="00C64672"/>
    <w:rsid w:val="00C66774"/>
    <w:rsid w:val="00C70697"/>
    <w:rsid w:val="00C71C14"/>
    <w:rsid w:val="00C72093"/>
    <w:rsid w:val="00C72EF4"/>
    <w:rsid w:val="00C7337A"/>
    <w:rsid w:val="00C744FE"/>
    <w:rsid w:val="00C75470"/>
    <w:rsid w:val="00C75D2F"/>
    <w:rsid w:val="00C767BE"/>
    <w:rsid w:val="00C76E3C"/>
    <w:rsid w:val="00C778CF"/>
    <w:rsid w:val="00C81568"/>
    <w:rsid w:val="00C82811"/>
    <w:rsid w:val="00C82D8C"/>
    <w:rsid w:val="00C82DD6"/>
    <w:rsid w:val="00C83110"/>
    <w:rsid w:val="00C83295"/>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B1F63"/>
    <w:rsid w:val="00CB5B21"/>
    <w:rsid w:val="00CB5C32"/>
    <w:rsid w:val="00CB67CD"/>
    <w:rsid w:val="00CB7170"/>
    <w:rsid w:val="00CB7D1B"/>
    <w:rsid w:val="00CB7EA7"/>
    <w:rsid w:val="00CC040E"/>
    <w:rsid w:val="00CC111F"/>
    <w:rsid w:val="00CC15D5"/>
    <w:rsid w:val="00CC2011"/>
    <w:rsid w:val="00CC22E0"/>
    <w:rsid w:val="00CC3C30"/>
    <w:rsid w:val="00CC3EA0"/>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625B"/>
    <w:rsid w:val="00CF687E"/>
    <w:rsid w:val="00D00652"/>
    <w:rsid w:val="00D0349B"/>
    <w:rsid w:val="00D05711"/>
    <w:rsid w:val="00D072E7"/>
    <w:rsid w:val="00D077D9"/>
    <w:rsid w:val="00D07DB8"/>
    <w:rsid w:val="00D10249"/>
    <w:rsid w:val="00D115C3"/>
    <w:rsid w:val="00D11897"/>
    <w:rsid w:val="00D120ED"/>
    <w:rsid w:val="00D13135"/>
    <w:rsid w:val="00D13E4E"/>
    <w:rsid w:val="00D140D1"/>
    <w:rsid w:val="00D153A2"/>
    <w:rsid w:val="00D20DB4"/>
    <w:rsid w:val="00D212A0"/>
    <w:rsid w:val="00D239A7"/>
    <w:rsid w:val="00D23F47"/>
    <w:rsid w:val="00D2654C"/>
    <w:rsid w:val="00D36D63"/>
    <w:rsid w:val="00D36E71"/>
    <w:rsid w:val="00D37D87"/>
    <w:rsid w:val="00D40B33"/>
    <w:rsid w:val="00D42544"/>
    <w:rsid w:val="00D4318F"/>
    <w:rsid w:val="00D437F8"/>
    <w:rsid w:val="00D438BF"/>
    <w:rsid w:val="00D440F8"/>
    <w:rsid w:val="00D44AEA"/>
    <w:rsid w:val="00D4679F"/>
    <w:rsid w:val="00D51178"/>
    <w:rsid w:val="00D52124"/>
    <w:rsid w:val="00D52BB9"/>
    <w:rsid w:val="00D546FF"/>
    <w:rsid w:val="00D55AD5"/>
    <w:rsid w:val="00D576CA"/>
    <w:rsid w:val="00D601C6"/>
    <w:rsid w:val="00D606F4"/>
    <w:rsid w:val="00D60EE1"/>
    <w:rsid w:val="00D61AF5"/>
    <w:rsid w:val="00D652B5"/>
    <w:rsid w:val="00D66155"/>
    <w:rsid w:val="00D7038A"/>
    <w:rsid w:val="00D708B0"/>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758"/>
    <w:rsid w:val="00D9177A"/>
    <w:rsid w:val="00D9196D"/>
    <w:rsid w:val="00D92982"/>
    <w:rsid w:val="00D934FE"/>
    <w:rsid w:val="00D94135"/>
    <w:rsid w:val="00D96A31"/>
    <w:rsid w:val="00D97EE4"/>
    <w:rsid w:val="00DA0BBE"/>
    <w:rsid w:val="00DA14F0"/>
    <w:rsid w:val="00DA1B3F"/>
    <w:rsid w:val="00DA305E"/>
    <w:rsid w:val="00DA451C"/>
    <w:rsid w:val="00DA4BCE"/>
    <w:rsid w:val="00DA5417"/>
    <w:rsid w:val="00DA56E8"/>
    <w:rsid w:val="00DB0A9F"/>
    <w:rsid w:val="00DB377D"/>
    <w:rsid w:val="00DB4CB6"/>
    <w:rsid w:val="00DB6574"/>
    <w:rsid w:val="00DC06B2"/>
    <w:rsid w:val="00DC0E67"/>
    <w:rsid w:val="00DC2D36"/>
    <w:rsid w:val="00DC3F67"/>
    <w:rsid w:val="00DC53EF"/>
    <w:rsid w:val="00DC6FF6"/>
    <w:rsid w:val="00DD1B88"/>
    <w:rsid w:val="00DD1ECF"/>
    <w:rsid w:val="00DD4640"/>
    <w:rsid w:val="00DD5187"/>
    <w:rsid w:val="00DE5608"/>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559"/>
    <w:rsid w:val="00E3664E"/>
    <w:rsid w:val="00E3723A"/>
    <w:rsid w:val="00E37860"/>
    <w:rsid w:val="00E42ABD"/>
    <w:rsid w:val="00E430E6"/>
    <w:rsid w:val="00E446F1"/>
    <w:rsid w:val="00E4623B"/>
    <w:rsid w:val="00E46886"/>
    <w:rsid w:val="00E47AEF"/>
    <w:rsid w:val="00E504F0"/>
    <w:rsid w:val="00E5095C"/>
    <w:rsid w:val="00E53B75"/>
    <w:rsid w:val="00E53BFF"/>
    <w:rsid w:val="00E54701"/>
    <w:rsid w:val="00E54BA9"/>
    <w:rsid w:val="00E54E3B"/>
    <w:rsid w:val="00E559C6"/>
    <w:rsid w:val="00E57565"/>
    <w:rsid w:val="00E6260E"/>
    <w:rsid w:val="00E63838"/>
    <w:rsid w:val="00E64434"/>
    <w:rsid w:val="00E64678"/>
    <w:rsid w:val="00E66D60"/>
    <w:rsid w:val="00E67C51"/>
    <w:rsid w:val="00E72912"/>
    <w:rsid w:val="00E72EFC"/>
    <w:rsid w:val="00E734DF"/>
    <w:rsid w:val="00E758EC"/>
    <w:rsid w:val="00E76A65"/>
    <w:rsid w:val="00E800EC"/>
    <w:rsid w:val="00E803D5"/>
    <w:rsid w:val="00E8234C"/>
    <w:rsid w:val="00E83A4A"/>
    <w:rsid w:val="00E83AA9"/>
    <w:rsid w:val="00E84861"/>
    <w:rsid w:val="00E85928"/>
    <w:rsid w:val="00E87822"/>
    <w:rsid w:val="00E90395"/>
    <w:rsid w:val="00E90A01"/>
    <w:rsid w:val="00E90E49"/>
    <w:rsid w:val="00E917F9"/>
    <w:rsid w:val="00E9291C"/>
    <w:rsid w:val="00E93FFE"/>
    <w:rsid w:val="00E94F8A"/>
    <w:rsid w:val="00E95FB9"/>
    <w:rsid w:val="00E97DC6"/>
    <w:rsid w:val="00EA0129"/>
    <w:rsid w:val="00EA0494"/>
    <w:rsid w:val="00EA06D5"/>
    <w:rsid w:val="00EA16D0"/>
    <w:rsid w:val="00EA1E24"/>
    <w:rsid w:val="00EA1F0B"/>
    <w:rsid w:val="00EA2BA1"/>
    <w:rsid w:val="00EA2BB6"/>
    <w:rsid w:val="00EA3C95"/>
    <w:rsid w:val="00EA6785"/>
    <w:rsid w:val="00EA7A41"/>
    <w:rsid w:val="00EB077B"/>
    <w:rsid w:val="00EB347B"/>
    <w:rsid w:val="00EB4240"/>
    <w:rsid w:val="00EB4EA2"/>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FFE"/>
    <w:rsid w:val="00ED262A"/>
    <w:rsid w:val="00ED26DE"/>
    <w:rsid w:val="00ED37D4"/>
    <w:rsid w:val="00ED3CB9"/>
    <w:rsid w:val="00ED4CC5"/>
    <w:rsid w:val="00EE270E"/>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9B7"/>
    <w:rsid w:val="00F20F76"/>
    <w:rsid w:val="00F2376F"/>
    <w:rsid w:val="00F23B6B"/>
    <w:rsid w:val="00F2438B"/>
    <w:rsid w:val="00F243D8"/>
    <w:rsid w:val="00F24A60"/>
    <w:rsid w:val="00F25902"/>
    <w:rsid w:val="00F26BAA"/>
    <w:rsid w:val="00F30828"/>
    <w:rsid w:val="00F313D6"/>
    <w:rsid w:val="00F35D2F"/>
    <w:rsid w:val="00F36A6A"/>
    <w:rsid w:val="00F40F0C"/>
    <w:rsid w:val="00F41054"/>
    <w:rsid w:val="00F4367C"/>
    <w:rsid w:val="00F450C2"/>
    <w:rsid w:val="00F46DA6"/>
    <w:rsid w:val="00F46DC3"/>
    <w:rsid w:val="00F4766C"/>
    <w:rsid w:val="00F47EDF"/>
    <w:rsid w:val="00F5060E"/>
    <w:rsid w:val="00F507D1"/>
    <w:rsid w:val="00F519CE"/>
    <w:rsid w:val="00F51ADA"/>
    <w:rsid w:val="00F525AB"/>
    <w:rsid w:val="00F525C3"/>
    <w:rsid w:val="00F54533"/>
    <w:rsid w:val="00F56B74"/>
    <w:rsid w:val="00F60203"/>
    <w:rsid w:val="00F607C5"/>
    <w:rsid w:val="00F60DEA"/>
    <w:rsid w:val="00F62F72"/>
    <w:rsid w:val="00F6302A"/>
    <w:rsid w:val="00F63950"/>
    <w:rsid w:val="00F642F0"/>
    <w:rsid w:val="00F64C2B"/>
    <w:rsid w:val="00F651BE"/>
    <w:rsid w:val="00F67609"/>
    <w:rsid w:val="00F67F53"/>
    <w:rsid w:val="00F703BE"/>
    <w:rsid w:val="00F7123E"/>
    <w:rsid w:val="00F712AD"/>
    <w:rsid w:val="00F71F69"/>
    <w:rsid w:val="00F72B72"/>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F8D"/>
    <w:rsid w:val="00F91ACA"/>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7251"/>
    <w:rsid w:val="00FA7904"/>
    <w:rsid w:val="00FA7DC8"/>
    <w:rsid w:val="00FB000C"/>
    <w:rsid w:val="00FB37B6"/>
    <w:rsid w:val="00FB4C80"/>
    <w:rsid w:val="00FB6A5E"/>
    <w:rsid w:val="00FB6A6A"/>
    <w:rsid w:val="00FC054E"/>
    <w:rsid w:val="00FC1F07"/>
    <w:rsid w:val="00FC51A3"/>
    <w:rsid w:val="00FC5475"/>
    <w:rsid w:val="00FC5F28"/>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F45A5"/>
    <w:rsid w:val="00FF5C91"/>
    <w:rsid w:val="00FF6135"/>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86D6FA"/>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locked/>
    <w:rPr>
      <w:rFonts w:ascii="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2.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6.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7.xml><?xml version="1.0" encoding="utf-8"?>
<ds:datastoreItem xmlns:ds="http://schemas.openxmlformats.org/officeDocument/2006/customXml" ds:itemID="{4CB71FA1-D261-441C-B1F9-AED9F4F6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119</TotalTime>
  <Pages>24</Pages>
  <Words>7120</Words>
  <Characters>40590</Characters>
  <Application>Microsoft Office Word</Application>
  <DocSecurity>0</DocSecurity>
  <Lines>338</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8</cp:revision>
  <cp:lastPrinted>2008-01-30T21:09:00Z</cp:lastPrinted>
  <dcterms:created xsi:type="dcterms:W3CDTF">2019-08-27T09:38:00Z</dcterms:created>
  <dcterms:modified xsi:type="dcterms:W3CDTF">2019-08-27T15:22:00Z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7d6eb967-81f1-40d0-85f3-75fd7b6eb88a</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1554696572</vt:lpwstr>
  </property>
  <property fmtid="{D5CDD505-2E9C-101B-9397-08002B2CF9AE}" pid="31" name="CTPClassification">
    <vt:lpwstr>CTP_NT</vt:lpwstr>
  </property>
</Properties>
</file>